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65399" w14:textId="77777777" w:rsidR="00A330B4" w:rsidRPr="00AD1C28" w:rsidRDefault="00B271B8" w:rsidP="00AD1C28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AD1C28">
        <w:rPr>
          <w:b/>
          <w:color w:val="FF0000"/>
          <w:sz w:val="24"/>
          <w:szCs w:val="24"/>
        </w:rPr>
        <w:t>Regolamento Didattico del Corso di Studio</w:t>
      </w:r>
      <w:r w:rsidR="00BA72AB" w:rsidRPr="00AD1C28">
        <w:rPr>
          <w:b/>
          <w:color w:val="FF0000"/>
          <w:sz w:val="24"/>
          <w:szCs w:val="24"/>
        </w:rPr>
        <w:t xml:space="preserve"> (laurea di 1° livello)</w:t>
      </w:r>
    </w:p>
    <w:p w14:paraId="05B6F55C" w14:textId="77777777" w:rsidR="00AD1C28" w:rsidRPr="006308A1" w:rsidRDefault="00AD1C28" w:rsidP="000F2EE4">
      <w:pPr>
        <w:jc w:val="center"/>
        <w:rPr>
          <w:color w:val="000000" w:themeColor="text1"/>
        </w:rPr>
      </w:pPr>
    </w:p>
    <w:p w14:paraId="56EF725C" w14:textId="4BEDBD65" w:rsidR="000F2EE4" w:rsidRPr="006308A1" w:rsidRDefault="000F2EE4" w:rsidP="00AD1C28">
      <w:pPr>
        <w:spacing w:after="0"/>
        <w:jc w:val="center"/>
        <w:rPr>
          <w:color w:val="000000" w:themeColor="text1"/>
        </w:rPr>
      </w:pPr>
      <w:r w:rsidRPr="006308A1">
        <w:rPr>
          <w:color w:val="000000" w:themeColor="text1"/>
        </w:rPr>
        <w:t xml:space="preserve">DIPARTIMENTO </w:t>
      </w:r>
      <w:r w:rsidR="00284CB0" w:rsidRPr="006308A1">
        <w:rPr>
          <w:color w:val="000000" w:themeColor="text1"/>
        </w:rPr>
        <w:t>CHIRURGICO, MEDICO, ODONTOIATRICO E DI SCIENZE MORFOLOGICHE CON INTERESSE TRAPIANTOLOGICO, ONCOLOGICO E DI MEDICINA RIGENERATICA</w:t>
      </w:r>
    </w:p>
    <w:p w14:paraId="3B030625" w14:textId="77777777" w:rsidR="000F2EE4" w:rsidRPr="006308A1" w:rsidRDefault="000F2EE4" w:rsidP="00AD1C28">
      <w:pPr>
        <w:spacing w:after="0"/>
        <w:jc w:val="center"/>
        <w:rPr>
          <w:color w:val="000000" w:themeColor="text1"/>
        </w:rPr>
      </w:pPr>
      <w:r w:rsidRPr="006308A1">
        <w:rPr>
          <w:color w:val="000000" w:themeColor="text1"/>
        </w:rPr>
        <w:t xml:space="preserve">REGOLAMENTO DIDATTICO DEL CORSO DI LAUREA IN </w:t>
      </w:r>
    </w:p>
    <w:p w14:paraId="7E0F814B" w14:textId="377810D9" w:rsidR="000F2EE4" w:rsidRPr="006308A1" w:rsidRDefault="000F2EE4" w:rsidP="000F2EE4">
      <w:pPr>
        <w:jc w:val="center"/>
        <w:rPr>
          <w:color w:val="000000" w:themeColor="text1"/>
        </w:rPr>
      </w:pPr>
      <w:r w:rsidRPr="006308A1">
        <w:rPr>
          <w:color w:val="000000" w:themeColor="text1"/>
        </w:rPr>
        <w:t xml:space="preserve"> “</w:t>
      </w:r>
      <w:r w:rsidR="00284CB0" w:rsidRPr="006308A1">
        <w:rPr>
          <w:color w:val="000000" w:themeColor="text1"/>
        </w:rPr>
        <w:t>Tecniche di Fisiopatologia Cardiocircolatoria e Perfusione Cardiovascolare</w:t>
      </w:r>
      <w:r w:rsidRPr="006308A1">
        <w:rPr>
          <w:color w:val="000000" w:themeColor="text1"/>
        </w:rPr>
        <w:t xml:space="preserve">” (CLASSE </w:t>
      </w:r>
      <w:r w:rsidR="00284CB0" w:rsidRPr="006308A1">
        <w:rPr>
          <w:color w:val="000000" w:themeColor="text1"/>
        </w:rPr>
        <w:t>L-SNT3</w:t>
      </w:r>
      <w:r w:rsidRPr="006308A1">
        <w:rPr>
          <w:color w:val="000000" w:themeColor="text1"/>
        </w:rPr>
        <w:t>)</w:t>
      </w:r>
    </w:p>
    <w:p w14:paraId="33E021DE" w14:textId="77777777" w:rsidR="000F2EE4" w:rsidRPr="001778DB" w:rsidRDefault="00A12E31" w:rsidP="001778DB">
      <w:pPr>
        <w:spacing w:after="0"/>
        <w:rPr>
          <w:b/>
          <w:u w:val="single"/>
        </w:rPr>
      </w:pPr>
      <w:r w:rsidRPr="001778DB">
        <w:rPr>
          <w:b/>
          <w:u w:val="single"/>
        </w:rPr>
        <w:t>Indice</w:t>
      </w:r>
      <w:r w:rsidR="001778DB" w:rsidRPr="001778DB">
        <w:rPr>
          <w:b/>
          <w:u w:val="single"/>
        </w:rPr>
        <w:t>:</w:t>
      </w:r>
    </w:p>
    <w:p w14:paraId="388012CC" w14:textId="3CB7ADC9" w:rsidR="00A12E31" w:rsidRDefault="00A12E31" w:rsidP="00A12E31">
      <w:pPr>
        <w:spacing w:after="0"/>
        <w:rPr>
          <w:b/>
        </w:rPr>
      </w:pPr>
      <w:r w:rsidRPr="005013AD">
        <w:rPr>
          <w:b/>
        </w:rPr>
        <w:t>Art. 1 – Premesse e finalità</w:t>
      </w:r>
      <w:r w:rsidR="00363CDA">
        <w:rPr>
          <w:b/>
        </w:rPr>
        <w:t xml:space="preserve"> ……………………</w:t>
      </w:r>
      <w:r w:rsidR="006308A1">
        <w:rPr>
          <w:b/>
        </w:rPr>
        <w:t>………………………………………………………………………</w:t>
      </w:r>
      <w:proofErr w:type="gramStart"/>
      <w:r w:rsidR="006308A1">
        <w:rPr>
          <w:b/>
        </w:rPr>
        <w:t>…….</w:t>
      </w:r>
      <w:proofErr w:type="gramEnd"/>
      <w:r w:rsidR="006308A1">
        <w:rPr>
          <w:b/>
        </w:rPr>
        <w:t>.</w:t>
      </w:r>
      <w:r w:rsidR="00363CDA">
        <w:rPr>
          <w:b/>
        </w:rPr>
        <w:t xml:space="preserve">…pag. </w:t>
      </w:r>
      <w:r w:rsidR="00656612">
        <w:rPr>
          <w:b/>
        </w:rPr>
        <w:t>01</w:t>
      </w:r>
    </w:p>
    <w:p w14:paraId="245DEB16" w14:textId="35C028A1" w:rsidR="00A12E31" w:rsidRDefault="00A12E31" w:rsidP="00A12E31">
      <w:pPr>
        <w:spacing w:after="0"/>
        <w:rPr>
          <w:b/>
        </w:rPr>
      </w:pPr>
      <w:r w:rsidRPr="005013AD">
        <w:rPr>
          <w:b/>
        </w:rPr>
        <w:t xml:space="preserve">Art. 2 </w:t>
      </w:r>
      <w:r>
        <w:rPr>
          <w:b/>
        </w:rPr>
        <w:t>–</w:t>
      </w:r>
      <w:r w:rsidRPr="005013AD">
        <w:rPr>
          <w:b/>
        </w:rPr>
        <w:t xml:space="preserve"> </w:t>
      </w:r>
      <w:r>
        <w:rPr>
          <w:b/>
        </w:rPr>
        <w:t>Conoscenze richieste per l’accesso</w:t>
      </w:r>
      <w:r w:rsidRPr="005013AD">
        <w:rPr>
          <w:b/>
        </w:rPr>
        <w:t xml:space="preserve"> e </w:t>
      </w:r>
      <w:r w:rsidR="006308A1">
        <w:rPr>
          <w:b/>
        </w:rPr>
        <w:t xml:space="preserve">modalità </w:t>
      </w:r>
      <w:r>
        <w:rPr>
          <w:b/>
        </w:rPr>
        <w:t>di ammissione</w:t>
      </w:r>
      <w:r w:rsidR="00363CDA">
        <w:rPr>
          <w:b/>
        </w:rPr>
        <w:t>……………………………</w:t>
      </w:r>
      <w:proofErr w:type="gramStart"/>
      <w:r w:rsidR="00363CDA">
        <w:rPr>
          <w:b/>
        </w:rPr>
        <w:t>…….</w:t>
      </w:r>
      <w:proofErr w:type="gramEnd"/>
      <w:r w:rsidR="00363CDA">
        <w:rPr>
          <w:b/>
        </w:rPr>
        <w:t xml:space="preserve">.…pag. </w:t>
      </w:r>
      <w:r w:rsidR="00656612">
        <w:rPr>
          <w:b/>
        </w:rPr>
        <w:t>02</w:t>
      </w:r>
    </w:p>
    <w:p w14:paraId="42106FB4" w14:textId="14926057" w:rsidR="00A12E31" w:rsidRPr="005013AD" w:rsidRDefault="00A12E31" w:rsidP="00A12E31">
      <w:pPr>
        <w:spacing w:after="0"/>
        <w:rPr>
          <w:b/>
        </w:rPr>
      </w:pPr>
      <w:r w:rsidRPr="005013AD">
        <w:rPr>
          <w:b/>
        </w:rPr>
        <w:t>Art. 3 - Organizzazione didattica</w:t>
      </w:r>
      <w:r w:rsidR="00363CDA">
        <w:rPr>
          <w:b/>
        </w:rPr>
        <w:t xml:space="preserve"> ………………………………………………………………………………………………pag. </w:t>
      </w:r>
      <w:r w:rsidR="00656612">
        <w:rPr>
          <w:b/>
        </w:rPr>
        <w:t>03</w:t>
      </w:r>
    </w:p>
    <w:p w14:paraId="0B9A1586" w14:textId="205E5C9C" w:rsidR="00A12E31" w:rsidRPr="008A2DAE" w:rsidRDefault="00A12E31" w:rsidP="00A12E31">
      <w:pPr>
        <w:tabs>
          <w:tab w:val="num" w:pos="444"/>
        </w:tabs>
        <w:spacing w:after="0"/>
        <w:rPr>
          <w:b/>
        </w:rPr>
      </w:pPr>
      <w:r w:rsidRPr="008A2DAE">
        <w:rPr>
          <w:b/>
        </w:rPr>
        <w:t>Art. 4 - Iscrizione a tempo parziale</w:t>
      </w:r>
      <w:r w:rsidR="00363CDA">
        <w:rPr>
          <w:b/>
        </w:rPr>
        <w:t xml:space="preserve">……………………………………………………………………………………………pag. </w:t>
      </w:r>
      <w:r w:rsidR="00656612">
        <w:rPr>
          <w:b/>
        </w:rPr>
        <w:t>04</w:t>
      </w:r>
    </w:p>
    <w:p w14:paraId="313873F2" w14:textId="0C1C2CFA" w:rsidR="00A12E31" w:rsidRPr="005013AD" w:rsidRDefault="00A12E31" w:rsidP="00A12E31">
      <w:pPr>
        <w:spacing w:after="0"/>
        <w:rPr>
          <w:b/>
        </w:rPr>
      </w:pPr>
      <w:r w:rsidRPr="005013AD">
        <w:rPr>
          <w:b/>
        </w:rPr>
        <w:t xml:space="preserve">Art. </w:t>
      </w:r>
      <w:r w:rsidRPr="00A12E31">
        <w:rPr>
          <w:b/>
        </w:rPr>
        <w:t>5</w:t>
      </w:r>
      <w:r w:rsidRPr="005013AD">
        <w:rPr>
          <w:b/>
        </w:rPr>
        <w:t xml:space="preserve"> – Esami e verifiche del profitto</w:t>
      </w:r>
      <w:r w:rsidR="00363CDA">
        <w:rPr>
          <w:b/>
        </w:rPr>
        <w:t>…………………………………………………………………………………</w:t>
      </w:r>
      <w:proofErr w:type="gramStart"/>
      <w:r w:rsidR="00363CDA">
        <w:rPr>
          <w:b/>
        </w:rPr>
        <w:t>…….</w:t>
      </w:r>
      <w:proofErr w:type="gramEnd"/>
      <w:r w:rsidR="00363CDA">
        <w:rPr>
          <w:b/>
        </w:rPr>
        <w:t xml:space="preserve">pag. </w:t>
      </w:r>
      <w:r w:rsidR="00656612">
        <w:rPr>
          <w:b/>
        </w:rPr>
        <w:t>04</w:t>
      </w:r>
    </w:p>
    <w:p w14:paraId="5DC4E294" w14:textId="12DCEFA0" w:rsidR="00A12E31" w:rsidRDefault="00A12E31" w:rsidP="00A12E31">
      <w:pPr>
        <w:spacing w:after="0"/>
        <w:rPr>
          <w:b/>
        </w:rPr>
      </w:pPr>
      <w:r w:rsidRPr="005013AD">
        <w:rPr>
          <w:b/>
        </w:rPr>
        <w:t xml:space="preserve">Art. </w:t>
      </w:r>
      <w:r w:rsidR="00AD1C28">
        <w:rPr>
          <w:b/>
        </w:rPr>
        <w:t>6</w:t>
      </w:r>
      <w:r w:rsidRPr="005013AD">
        <w:rPr>
          <w:b/>
        </w:rPr>
        <w:t xml:space="preserve"> – Iscrizione agli anni successivi</w:t>
      </w:r>
      <w:r w:rsidR="00363CDA">
        <w:rPr>
          <w:b/>
        </w:rPr>
        <w:t>…………………………………………………………………………………</w:t>
      </w:r>
      <w:proofErr w:type="gramStart"/>
      <w:r w:rsidR="00363CDA">
        <w:rPr>
          <w:b/>
        </w:rPr>
        <w:t>…….</w:t>
      </w:r>
      <w:proofErr w:type="gramEnd"/>
      <w:r w:rsidR="00363CDA">
        <w:rPr>
          <w:b/>
        </w:rPr>
        <w:t xml:space="preserve">.pag. </w:t>
      </w:r>
      <w:r w:rsidR="00656612">
        <w:rPr>
          <w:b/>
        </w:rPr>
        <w:t>06</w:t>
      </w:r>
    </w:p>
    <w:p w14:paraId="65353589" w14:textId="29DAF9E8" w:rsidR="00A12E31" w:rsidRPr="005013AD" w:rsidRDefault="00A12E31" w:rsidP="00A12E31">
      <w:pPr>
        <w:spacing w:after="0"/>
        <w:rPr>
          <w:b/>
        </w:rPr>
      </w:pPr>
      <w:r w:rsidRPr="005013AD">
        <w:rPr>
          <w:b/>
        </w:rPr>
        <w:t xml:space="preserve">Art. </w:t>
      </w:r>
      <w:r w:rsidR="00AD1C28">
        <w:rPr>
          <w:b/>
        </w:rPr>
        <w:t>7</w:t>
      </w:r>
      <w:r w:rsidRPr="005013AD">
        <w:rPr>
          <w:b/>
        </w:rPr>
        <w:t xml:space="preserve"> – Iscrizione a singoli</w:t>
      </w:r>
      <w:r>
        <w:rPr>
          <w:b/>
        </w:rPr>
        <w:t xml:space="preserve"> insegnamenti</w:t>
      </w:r>
      <w:r w:rsidR="00363CDA">
        <w:rPr>
          <w:b/>
        </w:rPr>
        <w:t>……………………………………………………………………………</w:t>
      </w:r>
      <w:proofErr w:type="gramStart"/>
      <w:r w:rsidR="00363CDA">
        <w:rPr>
          <w:b/>
        </w:rPr>
        <w:t>…….</w:t>
      </w:r>
      <w:proofErr w:type="gramEnd"/>
      <w:r w:rsidR="00363CDA">
        <w:rPr>
          <w:b/>
        </w:rPr>
        <w:t xml:space="preserve">.pag. </w:t>
      </w:r>
      <w:r w:rsidR="00656612">
        <w:rPr>
          <w:b/>
        </w:rPr>
        <w:t>06</w:t>
      </w:r>
    </w:p>
    <w:p w14:paraId="4553A694" w14:textId="58BCF324" w:rsidR="00A12E31" w:rsidRDefault="00A12E31" w:rsidP="00A12E31">
      <w:pPr>
        <w:spacing w:after="0"/>
        <w:rPr>
          <w:b/>
        </w:rPr>
      </w:pPr>
      <w:r w:rsidRPr="005013AD">
        <w:rPr>
          <w:b/>
        </w:rPr>
        <w:t xml:space="preserve">Art. </w:t>
      </w:r>
      <w:r w:rsidR="00AD1C28">
        <w:rPr>
          <w:b/>
        </w:rPr>
        <w:t>8</w:t>
      </w:r>
      <w:r w:rsidRPr="005013AD">
        <w:rPr>
          <w:b/>
        </w:rPr>
        <w:t xml:space="preserve"> – Trasferimenti da altri corsi di studio o da altri atenei e riconoscimento crediti</w:t>
      </w:r>
      <w:r w:rsidR="00363CDA">
        <w:rPr>
          <w:b/>
        </w:rPr>
        <w:t>………</w:t>
      </w:r>
      <w:proofErr w:type="gramStart"/>
      <w:r w:rsidR="00363CDA">
        <w:rPr>
          <w:b/>
        </w:rPr>
        <w:t>…….</w:t>
      </w:r>
      <w:proofErr w:type="gramEnd"/>
      <w:r w:rsidR="00363CDA">
        <w:rPr>
          <w:b/>
        </w:rPr>
        <w:t xml:space="preserve">.pag. </w:t>
      </w:r>
      <w:r w:rsidR="00656612">
        <w:rPr>
          <w:b/>
        </w:rPr>
        <w:t>06</w:t>
      </w:r>
    </w:p>
    <w:p w14:paraId="352A657E" w14:textId="224171F4" w:rsidR="00A12E31" w:rsidRPr="005013AD" w:rsidRDefault="00A12E31" w:rsidP="00A12E31">
      <w:pPr>
        <w:pStyle w:val="Rientrocorpodeltesto3"/>
        <w:spacing w:after="0"/>
        <w:ind w:left="0"/>
        <w:rPr>
          <w:b/>
          <w:sz w:val="22"/>
          <w:szCs w:val="22"/>
        </w:rPr>
      </w:pPr>
      <w:r w:rsidRPr="005013AD">
        <w:rPr>
          <w:b/>
          <w:sz w:val="22"/>
          <w:szCs w:val="22"/>
        </w:rPr>
        <w:t xml:space="preserve">Art. </w:t>
      </w:r>
      <w:r w:rsidR="00AD1C28">
        <w:rPr>
          <w:b/>
          <w:sz w:val="22"/>
          <w:szCs w:val="22"/>
        </w:rPr>
        <w:t>9</w:t>
      </w:r>
      <w:r w:rsidRPr="005013AD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</w:t>
      </w:r>
      <w:r w:rsidRPr="005013AD">
        <w:rPr>
          <w:b/>
          <w:sz w:val="22"/>
          <w:szCs w:val="22"/>
        </w:rPr>
        <w:t>Piani di studio</w:t>
      </w:r>
      <w:r w:rsidR="00363CDA">
        <w:rPr>
          <w:b/>
          <w:sz w:val="22"/>
          <w:szCs w:val="22"/>
        </w:rPr>
        <w:t xml:space="preserve"> ……………………………………………………………………………………………………</w:t>
      </w:r>
      <w:proofErr w:type="gramStart"/>
      <w:r w:rsidR="00363CDA">
        <w:rPr>
          <w:b/>
          <w:sz w:val="22"/>
          <w:szCs w:val="22"/>
        </w:rPr>
        <w:t>…….</w:t>
      </w:r>
      <w:proofErr w:type="gramEnd"/>
      <w:r w:rsidR="00363CDA">
        <w:rPr>
          <w:b/>
          <w:sz w:val="22"/>
          <w:szCs w:val="22"/>
        </w:rPr>
        <w:t>.</w:t>
      </w:r>
      <w:r w:rsidR="00363CDA" w:rsidRPr="00363CDA">
        <w:rPr>
          <w:b/>
          <w:sz w:val="22"/>
          <w:szCs w:val="22"/>
        </w:rPr>
        <w:t xml:space="preserve">…pag. </w:t>
      </w:r>
      <w:r w:rsidR="00656612">
        <w:rPr>
          <w:b/>
          <w:sz w:val="22"/>
          <w:szCs w:val="22"/>
        </w:rPr>
        <w:t>07</w:t>
      </w:r>
    </w:p>
    <w:p w14:paraId="36845190" w14:textId="54D1900C" w:rsidR="00A12E31" w:rsidRDefault="00A12E31" w:rsidP="00A12E31">
      <w:pPr>
        <w:pStyle w:val="Rientrocorpodeltesto3"/>
        <w:spacing w:after="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Art. 1</w:t>
      </w:r>
      <w:r w:rsidR="00AD1C28">
        <w:rPr>
          <w:b/>
          <w:sz w:val="22"/>
          <w:szCs w:val="22"/>
        </w:rPr>
        <w:t>0</w:t>
      </w:r>
      <w:r w:rsidRPr="005013AD">
        <w:rPr>
          <w:b/>
          <w:sz w:val="22"/>
          <w:szCs w:val="22"/>
        </w:rPr>
        <w:t xml:space="preserve"> – Prova finale </w:t>
      </w:r>
      <w:r w:rsidR="00363CDA" w:rsidRPr="00363CDA">
        <w:rPr>
          <w:b/>
          <w:sz w:val="22"/>
          <w:szCs w:val="22"/>
        </w:rPr>
        <w:t>…</w:t>
      </w:r>
      <w:r w:rsidR="00363CDA">
        <w:rPr>
          <w:b/>
          <w:sz w:val="22"/>
          <w:szCs w:val="22"/>
        </w:rPr>
        <w:t>………………………………………………………………………………………………………</w:t>
      </w:r>
      <w:proofErr w:type="gramStart"/>
      <w:r w:rsidR="00363CDA">
        <w:rPr>
          <w:b/>
          <w:sz w:val="22"/>
          <w:szCs w:val="22"/>
        </w:rPr>
        <w:t>…….</w:t>
      </w:r>
      <w:proofErr w:type="gramEnd"/>
      <w:r w:rsidR="00363CDA" w:rsidRPr="00363CDA">
        <w:rPr>
          <w:b/>
          <w:sz w:val="22"/>
          <w:szCs w:val="22"/>
        </w:rPr>
        <w:t xml:space="preserve">pag. </w:t>
      </w:r>
      <w:r w:rsidR="00656612">
        <w:rPr>
          <w:b/>
          <w:sz w:val="22"/>
          <w:szCs w:val="22"/>
        </w:rPr>
        <w:t>08</w:t>
      </w:r>
    </w:p>
    <w:p w14:paraId="0D39E366" w14:textId="5CE7888F" w:rsidR="00A12E31" w:rsidRDefault="00A12E31" w:rsidP="00A12E31">
      <w:pPr>
        <w:pStyle w:val="Rientrocorpodeltesto3"/>
        <w:spacing w:after="0"/>
        <w:ind w:left="0"/>
        <w:rPr>
          <w:b/>
          <w:sz w:val="22"/>
          <w:szCs w:val="22"/>
        </w:rPr>
      </w:pPr>
      <w:r w:rsidRPr="005013AD">
        <w:rPr>
          <w:b/>
          <w:sz w:val="22"/>
          <w:szCs w:val="22"/>
        </w:rPr>
        <w:t>Art. 1</w:t>
      </w:r>
      <w:r w:rsidR="001D0BAC">
        <w:rPr>
          <w:b/>
          <w:sz w:val="22"/>
          <w:szCs w:val="22"/>
        </w:rPr>
        <w:t>1</w:t>
      </w:r>
      <w:r w:rsidRPr="005013AD">
        <w:rPr>
          <w:b/>
          <w:sz w:val="22"/>
          <w:szCs w:val="22"/>
        </w:rPr>
        <w:t xml:space="preserve"> – Conseguimento della laurea</w:t>
      </w:r>
      <w:r w:rsidR="00363CDA">
        <w:rPr>
          <w:b/>
          <w:sz w:val="22"/>
          <w:szCs w:val="22"/>
        </w:rPr>
        <w:t xml:space="preserve"> </w:t>
      </w:r>
      <w:r w:rsidR="00363CDA" w:rsidRPr="00363CDA">
        <w:rPr>
          <w:b/>
          <w:sz w:val="22"/>
          <w:szCs w:val="22"/>
        </w:rPr>
        <w:t>…</w:t>
      </w:r>
      <w:r w:rsidR="00363CDA">
        <w:rPr>
          <w:b/>
          <w:sz w:val="22"/>
          <w:szCs w:val="22"/>
        </w:rPr>
        <w:t>……………………………………………………………………………………</w:t>
      </w:r>
      <w:r w:rsidR="00363CDA" w:rsidRPr="00363CDA">
        <w:rPr>
          <w:b/>
          <w:sz w:val="22"/>
          <w:szCs w:val="22"/>
        </w:rPr>
        <w:t xml:space="preserve">pag. </w:t>
      </w:r>
      <w:r w:rsidR="00656612">
        <w:rPr>
          <w:b/>
          <w:sz w:val="22"/>
          <w:szCs w:val="22"/>
        </w:rPr>
        <w:t>09</w:t>
      </w:r>
    </w:p>
    <w:p w14:paraId="00D56A9E" w14:textId="683214D8" w:rsidR="00A12E31" w:rsidRPr="005013AD" w:rsidRDefault="00A12E31" w:rsidP="00A12E31">
      <w:pPr>
        <w:pStyle w:val="Titolo1"/>
        <w:spacing w:line="276" w:lineRule="auto"/>
        <w:jc w:val="left"/>
        <w:rPr>
          <w:rFonts w:ascii="Calibri" w:hAnsi="Calibri"/>
          <w:sz w:val="22"/>
          <w:szCs w:val="22"/>
        </w:rPr>
      </w:pPr>
      <w:r w:rsidRPr="005013AD">
        <w:rPr>
          <w:rFonts w:ascii="Calibri" w:hAnsi="Calibri"/>
          <w:sz w:val="22"/>
          <w:szCs w:val="22"/>
        </w:rPr>
        <w:t>Art. 1</w:t>
      </w:r>
      <w:r w:rsidR="001D0BAC">
        <w:rPr>
          <w:rFonts w:ascii="Calibri" w:hAnsi="Calibri"/>
          <w:sz w:val="22"/>
          <w:szCs w:val="22"/>
        </w:rPr>
        <w:t>2</w:t>
      </w:r>
      <w:r w:rsidRPr="005013AD">
        <w:rPr>
          <w:rFonts w:ascii="Calibri" w:hAnsi="Calibri"/>
          <w:sz w:val="22"/>
          <w:szCs w:val="22"/>
        </w:rPr>
        <w:t xml:space="preserve"> – Tutorato</w:t>
      </w:r>
      <w:r w:rsidR="00363C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……………………………………………………………………………………………………………</w:t>
      </w:r>
      <w:proofErr w:type="gramStart"/>
      <w:r w:rsidR="00363CDA">
        <w:rPr>
          <w:rFonts w:ascii="Calibri" w:hAnsi="Calibri"/>
          <w:sz w:val="22"/>
          <w:szCs w:val="22"/>
        </w:rPr>
        <w:t>…….</w:t>
      </w:r>
      <w:proofErr w:type="gramEnd"/>
      <w:r w:rsidR="00363CDA" w:rsidRPr="00363CDA">
        <w:rPr>
          <w:rFonts w:asciiTheme="minorHAnsi" w:hAnsiTheme="minorHAnsi"/>
          <w:sz w:val="22"/>
          <w:szCs w:val="22"/>
        </w:rPr>
        <w:t xml:space="preserve">…pag. </w:t>
      </w:r>
      <w:r w:rsidR="00656612">
        <w:rPr>
          <w:rFonts w:asciiTheme="minorHAnsi" w:hAnsiTheme="minorHAnsi"/>
          <w:sz w:val="22"/>
          <w:szCs w:val="22"/>
        </w:rPr>
        <w:t>10</w:t>
      </w:r>
    </w:p>
    <w:p w14:paraId="1667E979" w14:textId="0D4EB672" w:rsidR="00A12E31" w:rsidRDefault="00A12E31" w:rsidP="00A12E31">
      <w:pPr>
        <w:pStyle w:val="Rientrocorpodeltesto3"/>
        <w:spacing w:after="0"/>
        <w:ind w:left="0"/>
        <w:rPr>
          <w:b/>
          <w:sz w:val="22"/>
          <w:szCs w:val="22"/>
        </w:rPr>
      </w:pPr>
      <w:r w:rsidRPr="005013AD">
        <w:rPr>
          <w:b/>
          <w:sz w:val="22"/>
          <w:szCs w:val="22"/>
        </w:rPr>
        <w:t>Art. 1</w:t>
      </w:r>
      <w:r w:rsidR="001D0BAC">
        <w:rPr>
          <w:b/>
          <w:sz w:val="22"/>
          <w:szCs w:val="22"/>
        </w:rPr>
        <w:t>3</w:t>
      </w:r>
      <w:r w:rsidRPr="005013AD">
        <w:rPr>
          <w:b/>
          <w:sz w:val="22"/>
          <w:szCs w:val="22"/>
        </w:rPr>
        <w:t xml:space="preserve"> – </w:t>
      </w:r>
      <w:r w:rsidR="006A1D26" w:rsidRPr="00055EA4">
        <w:rPr>
          <w:b/>
          <w:sz w:val="22"/>
          <w:szCs w:val="22"/>
        </w:rPr>
        <w:t>Assicurazione</w:t>
      </w:r>
      <w:r w:rsidRPr="005013AD">
        <w:rPr>
          <w:b/>
          <w:sz w:val="22"/>
          <w:szCs w:val="22"/>
        </w:rPr>
        <w:t xml:space="preserve"> della qualità della didattica</w:t>
      </w:r>
      <w:r w:rsidR="00363CDA">
        <w:rPr>
          <w:b/>
          <w:sz w:val="22"/>
          <w:szCs w:val="22"/>
        </w:rPr>
        <w:t xml:space="preserve"> </w:t>
      </w:r>
      <w:r w:rsidR="00363CDA" w:rsidRPr="00363CDA">
        <w:rPr>
          <w:b/>
          <w:sz w:val="22"/>
          <w:szCs w:val="22"/>
        </w:rPr>
        <w:t>…</w:t>
      </w:r>
      <w:r w:rsidR="00363CDA">
        <w:rPr>
          <w:b/>
          <w:sz w:val="22"/>
          <w:szCs w:val="22"/>
        </w:rPr>
        <w:t>……………</w:t>
      </w:r>
      <w:r w:rsidR="00055EA4">
        <w:rPr>
          <w:b/>
          <w:sz w:val="22"/>
          <w:szCs w:val="22"/>
        </w:rPr>
        <w:t>……………</w:t>
      </w:r>
      <w:proofErr w:type="gramStart"/>
      <w:r w:rsidR="00055EA4">
        <w:rPr>
          <w:b/>
          <w:sz w:val="22"/>
          <w:szCs w:val="22"/>
        </w:rPr>
        <w:t>…….</w:t>
      </w:r>
      <w:proofErr w:type="gramEnd"/>
      <w:r w:rsidR="00055EA4">
        <w:rPr>
          <w:b/>
          <w:sz w:val="22"/>
          <w:szCs w:val="22"/>
        </w:rPr>
        <w:t>.</w:t>
      </w:r>
      <w:r w:rsidR="00363CDA">
        <w:rPr>
          <w:b/>
          <w:sz w:val="22"/>
          <w:szCs w:val="22"/>
        </w:rPr>
        <w:t>…………</w:t>
      </w:r>
      <w:r w:rsidR="006A1D26">
        <w:rPr>
          <w:b/>
          <w:sz w:val="22"/>
          <w:szCs w:val="22"/>
        </w:rPr>
        <w:t>.</w:t>
      </w:r>
      <w:r w:rsidR="00363CDA">
        <w:rPr>
          <w:b/>
          <w:sz w:val="22"/>
          <w:szCs w:val="22"/>
        </w:rPr>
        <w:t>………………….</w:t>
      </w:r>
      <w:r w:rsidR="00363CDA" w:rsidRPr="00363CDA">
        <w:rPr>
          <w:b/>
          <w:sz w:val="22"/>
          <w:szCs w:val="22"/>
        </w:rPr>
        <w:t xml:space="preserve">pag. </w:t>
      </w:r>
      <w:r w:rsidR="00656612">
        <w:rPr>
          <w:b/>
          <w:sz w:val="22"/>
          <w:szCs w:val="22"/>
        </w:rPr>
        <w:t>10</w:t>
      </w:r>
    </w:p>
    <w:p w14:paraId="2B7471AB" w14:textId="37CD822B" w:rsidR="00A12E31" w:rsidRPr="005013AD" w:rsidRDefault="00A12E31" w:rsidP="00A12E31">
      <w:pPr>
        <w:spacing w:after="0"/>
        <w:ind w:left="709" w:hanging="709"/>
        <w:rPr>
          <w:b/>
        </w:rPr>
      </w:pPr>
      <w:r w:rsidRPr="005013AD">
        <w:rPr>
          <w:b/>
        </w:rPr>
        <w:t>Art. 1</w:t>
      </w:r>
      <w:r w:rsidR="001D0BAC">
        <w:rPr>
          <w:b/>
        </w:rPr>
        <w:t>4</w:t>
      </w:r>
      <w:r w:rsidRPr="005013AD">
        <w:rPr>
          <w:b/>
        </w:rPr>
        <w:t xml:space="preserve"> – Trasparenza</w:t>
      </w:r>
      <w:r w:rsidR="00363CDA">
        <w:rPr>
          <w:b/>
        </w:rPr>
        <w:t xml:space="preserve"> </w:t>
      </w:r>
      <w:r w:rsidR="0039667F" w:rsidRPr="004665B9">
        <w:rPr>
          <w:b/>
        </w:rPr>
        <w:t>e conflitto di interessi</w:t>
      </w:r>
      <w:r w:rsidR="00363CDA">
        <w:rPr>
          <w:b/>
        </w:rPr>
        <w:t>………………………………………………………………………</w:t>
      </w:r>
      <w:proofErr w:type="gramStart"/>
      <w:r w:rsidR="00363CDA">
        <w:rPr>
          <w:b/>
        </w:rPr>
        <w:t>…….</w:t>
      </w:r>
      <w:proofErr w:type="gramEnd"/>
      <w:r w:rsidR="00363CDA" w:rsidRPr="00363CDA">
        <w:rPr>
          <w:b/>
        </w:rPr>
        <w:t xml:space="preserve">pag. </w:t>
      </w:r>
      <w:r w:rsidR="00656612">
        <w:rPr>
          <w:b/>
        </w:rPr>
        <w:t>10</w:t>
      </w:r>
    </w:p>
    <w:p w14:paraId="2D3980A1" w14:textId="44859650" w:rsidR="00A12E31" w:rsidRDefault="004671C8" w:rsidP="00A12E31">
      <w:pPr>
        <w:pStyle w:val="Rientrocorpodeltesto3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Art. 1</w:t>
      </w:r>
      <w:r w:rsidR="001D0BAC">
        <w:rPr>
          <w:b/>
          <w:sz w:val="22"/>
          <w:szCs w:val="22"/>
        </w:rPr>
        <w:t>5</w:t>
      </w:r>
      <w:r w:rsidR="00A12E31" w:rsidRPr="005013AD">
        <w:rPr>
          <w:b/>
          <w:sz w:val="22"/>
          <w:szCs w:val="22"/>
        </w:rPr>
        <w:t xml:space="preserve"> - Norme finali e transitorie</w:t>
      </w:r>
      <w:r w:rsidR="00363CDA" w:rsidRPr="00363CDA">
        <w:rPr>
          <w:b/>
          <w:sz w:val="22"/>
          <w:szCs w:val="22"/>
        </w:rPr>
        <w:t>…</w:t>
      </w:r>
      <w:r w:rsidR="00363CDA">
        <w:rPr>
          <w:b/>
          <w:sz w:val="22"/>
          <w:szCs w:val="22"/>
        </w:rPr>
        <w:t>……………………………………………………………………………………</w:t>
      </w:r>
      <w:proofErr w:type="gramStart"/>
      <w:r w:rsidR="00363CDA">
        <w:rPr>
          <w:b/>
          <w:sz w:val="22"/>
          <w:szCs w:val="22"/>
        </w:rPr>
        <w:t>…….</w:t>
      </w:r>
      <w:proofErr w:type="gramEnd"/>
      <w:r w:rsidR="00363CDA" w:rsidRPr="00363CDA">
        <w:rPr>
          <w:b/>
          <w:sz w:val="22"/>
          <w:szCs w:val="22"/>
        </w:rPr>
        <w:t xml:space="preserve">pag. </w:t>
      </w:r>
      <w:r w:rsidR="00656612">
        <w:rPr>
          <w:b/>
          <w:sz w:val="22"/>
          <w:szCs w:val="22"/>
        </w:rPr>
        <w:t>11</w:t>
      </w:r>
    </w:p>
    <w:p w14:paraId="120877F8" w14:textId="77777777" w:rsidR="00A12E31" w:rsidRDefault="00A12E31" w:rsidP="000F2EE4"/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6308A1" w:rsidRPr="005013AD" w14:paraId="462C0938" w14:textId="77777777" w:rsidTr="006308A1">
        <w:tc>
          <w:tcPr>
            <w:tcW w:w="5000" w:type="pct"/>
            <w:shd w:val="clear" w:color="auto" w:fill="auto"/>
          </w:tcPr>
          <w:p w14:paraId="69EF2E42" w14:textId="77777777" w:rsidR="006308A1" w:rsidRPr="005013AD" w:rsidRDefault="006308A1" w:rsidP="00130E05">
            <w:pPr>
              <w:spacing w:after="0" w:line="240" w:lineRule="auto"/>
              <w:jc w:val="center"/>
              <w:rPr>
                <w:b/>
              </w:rPr>
            </w:pPr>
            <w:r w:rsidRPr="005013AD">
              <w:rPr>
                <w:b/>
              </w:rPr>
              <w:t>Art. 1 – Premesse e finalità</w:t>
            </w:r>
          </w:p>
          <w:p w14:paraId="17CE9546" w14:textId="77777777" w:rsidR="006308A1" w:rsidRPr="005013AD" w:rsidRDefault="006308A1" w:rsidP="005013A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08A1" w:rsidRPr="005013AD" w14:paraId="590ABE28" w14:textId="77777777" w:rsidTr="006308A1">
        <w:tc>
          <w:tcPr>
            <w:tcW w:w="5000" w:type="pct"/>
            <w:shd w:val="clear" w:color="auto" w:fill="auto"/>
          </w:tcPr>
          <w:p w14:paraId="226A7459" w14:textId="77777777" w:rsidR="006308A1" w:rsidRPr="005013AD" w:rsidRDefault="006308A1" w:rsidP="005013AD">
            <w:pPr>
              <w:spacing w:after="0" w:line="240" w:lineRule="auto"/>
              <w:jc w:val="center"/>
              <w:rPr>
                <w:b/>
              </w:rPr>
            </w:pPr>
          </w:p>
          <w:p w14:paraId="68FE4D5A" w14:textId="2B4B0C47" w:rsidR="006308A1" w:rsidRPr="005013AD" w:rsidRDefault="006308A1" w:rsidP="005013AD">
            <w:pPr>
              <w:spacing w:after="0" w:line="240" w:lineRule="auto"/>
              <w:jc w:val="both"/>
            </w:pPr>
            <w:r w:rsidRPr="005013AD">
              <w:t xml:space="preserve">1. </w:t>
            </w:r>
            <w:r w:rsidRPr="00F20FF0">
              <w:t xml:space="preserve">Il presente Regolamento disciplina gli aspetti organizzativi e didattici del Corso di laurea in Tecniche di Fisiopatologia Cardiocircolatoria e Perfusione Cardiovascolare </w:t>
            </w:r>
            <w:r w:rsidRPr="00284CB0">
              <w:rPr>
                <w:color w:val="7030A0"/>
              </w:rPr>
              <w:t>(</w:t>
            </w:r>
            <w:r w:rsidRPr="00F20FF0">
              <w:t>L-SNT3</w:t>
            </w:r>
            <w:r w:rsidRPr="00284CB0">
              <w:rPr>
                <w:color w:val="7030A0"/>
              </w:rPr>
              <w:t>)</w:t>
            </w:r>
            <w:r w:rsidRPr="00F20FF0">
              <w:t>, di seguito CdS, in conformità alla normativa vigente in materia, allo Statuto dell’Università di Modena e Reggio Emilia, al Regolamento Didattico di Ateneo, nonché alle altre norme regolamentari vigenti. Il</w:t>
            </w:r>
            <w:r w:rsidRPr="00F20FF0">
              <w:rPr>
                <w:b/>
              </w:rPr>
              <w:t xml:space="preserve"> </w:t>
            </w:r>
            <w:r w:rsidRPr="00F20FF0">
              <w:t xml:space="preserve">Regolamento Didattico di Ateneo è consultabile on line all’indirizzo </w:t>
            </w:r>
            <w:hyperlink r:id="rId8" w:history="1">
              <w:r w:rsidRPr="008A1786">
                <w:rPr>
                  <w:rStyle w:val="Collegamentoipertestuale"/>
                </w:rPr>
                <w:t>http://www.unimore.it/ateneo/regolamenti.html</w:t>
              </w:r>
            </w:hyperlink>
            <w:r>
              <w:rPr>
                <w:rStyle w:val="Collegamentoipertestuale"/>
              </w:rPr>
              <w:t>.</w:t>
            </w:r>
          </w:p>
          <w:p w14:paraId="7EEA596C" w14:textId="77777777" w:rsidR="006308A1" w:rsidRPr="005013AD" w:rsidRDefault="006308A1" w:rsidP="005013AD">
            <w:pPr>
              <w:spacing w:after="0" w:line="240" w:lineRule="auto"/>
              <w:jc w:val="both"/>
            </w:pPr>
          </w:p>
        </w:tc>
      </w:tr>
      <w:tr w:rsidR="006308A1" w:rsidRPr="005013AD" w14:paraId="76C22FF3" w14:textId="77777777" w:rsidTr="006308A1">
        <w:tc>
          <w:tcPr>
            <w:tcW w:w="5000" w:type="pct"/>
            <w:shd w:val="clear" w:color="auto" w:fill="auto"/>
          </w:tcPr>
          <w:p w14:paraId="0C2DEBDC" w14:textId="77777777" w:rsidR="006308A1" w:rsidRPr="006308A1" w:rsidRDefault="006308A1" w:rsidP="005013AD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6308A1">
              <w:rPr>
                <w:color w:val="000000" w:themeColor="text1"/>
              </w:rPr>
              <w:t>2. Il CdS afferisce al Dipartimento Chirurgico Medico, Odontoiatrico e di Scienze Morfologiche con Interesse Trapiantologico, Oncologico e di Medicina Rigenerativa.</w:t>
            </w:r>
          </w:p>
          <w:p w14:paraId="58BE1CE7" w14:textId="6894BB66" w:rsidR="006308A1" w:rsidRPr="005013AD" w:rsidRDefault="006308A1" w:rsidP="006A289C">
            <w:pPr>
              <w:spacing w:after="0" w:line="240" w:lineRule="auto"/>
              <w:jc w:val="both"/>
            </w:pPr>
            <w:r w:rsidRPr="006308A1">
              <w:rPr>
                <w:color w:val="000000" w:themeColor="text1"/>
              </w:rPr>
              <w:t xml:space="preserve">L’organo collegiale competente è il Consiglio di Corso di laurea in Tecniche di Fisiopatologia Cardiocircolatoria e Perfusione Cardiovascolare di seguito indicato con </w:t>
            </w:r>
            <w:proofErr w:type="spellStart"/>
            <w:r w:rsidRPr="006308A1">
              <w:rPr>
                <w:color w:val="000000" w:themeColor="text1"/>
              </w:rPr>
              <w:t>CCdS</w:t>
            </w:r>
            <w:proofErr w:type="spellEnd"/>
            <w:r w:rsidRPr="006308A1">
              <w:rPr>
                <w:color w:val="000000" w:themeColor="text1"/>
              </w:rPr>
              <w:t xml:space="preserve"> che svolge la sua attività secondo quanto previsto dallo Statuto e dalle norme vigenti in materia, per quanto non disciplinato dal presente Regolamento.</w:t>
            </w:r>
          </w:p>
        </w:tc>
      </w:tr>
      <w:tr w:rsidR="006308A1" w:rsidRPr="005013AD" w14:paraId="1D1EBC66" w14:textId="77777777" w:rsidTr="006308A1">
        <w:tc>
          <w:tcPr>
            <w:tcW w:w="5000" w:type="pct"/>
            <w:shd w:val="clear" w:color="auto" w:fill="auto"/>
          </w:tcPr>
          <w:p w14:paraId="12B681AE" w14:textId="44B41F2F" w:rsidR="006308A1" w:rsidRPr="00427212" w:rsidRDefault="006308A1" w:rsidP="005013AD">
            <w:pPr>
              <w:spacing w:after="0" w:line="240" w:lineRule="auto"/>
            </w:pPr>
            <w:r w:rsidRPr="00427212">
              <w:t xml:space="preserve">3. La scheda completa del Corso, nonché la scheda sintetica </w:t>
            </w:r>
            <w:r w:rsidRPr="00284CB0">
              <w:t>(</w:t>
            </w:r>
            <w:r w:rsidRPr="00427212">
              <w:t>in cui sono riportate le principali informazioni riguardanti i requisiti di ammissione, l’eventuale numero massimo di posti disponibili, la durata, la modalità di erogazione degli insegnamenti e le tasse di iscrizione</w:t>
            </w:r>
            <w:r w:rsidRPr="00284CB0">
              <w:t>)</w:t>
            </w:r>
            <w:r w:rsidRPr="00427212">
              <w:t xml:space="preserve"> sono consultabili on line sul portale </w:t>
            </w:r>
            <w:hyperlink r:id="rId9" w:history="1">
              <w:r w:rsidRPr="00427212">
                <w:rPr>
                  <w:rStyle w:val="Collegamentoipertestuale"/>
                  <w:color w:val="auto"/>
                </w:rPr>
                <w:t>www.universitaly.it</w:t>
              </w:r>
            </w:hyperlink>
            <w:r w:rsidRPr="00284CB0">
              <w:rPr>
                <w:rStyle w:val="Collegamentoipertestuale"/>
                <w:color w:val="auto"/>
                <w:u w:val="none"/>
              </w:rPr>
              <w:t xml:space="preserve">. </w:t>
            </w:r>
            <w:r w:rsidRPr="00427212">
              <w:rPr>
                <w:rStyle w:val="Collegamentoipertestuale"/>
                <w:color w:val="auto"/>
                <w:u w:val="none"/>
              </w:rPr>
              <w:t xml:space="preserve">Le informazioni </w:t>
            </w:r>
            <w:proofErr w:type="gramStart"/>
            <w:r w:rsidRPr="00427212">
              <w:rPr>
                <w:rStyle w:val="Collegamentoipertestuale"/>
                <w:color w:val="auto"/>
                <w:u w:val="none"/>
              </w:rPr>
              <w:t>sono  altresì</w:t>
            </w:r>
            <w:proofErr w:type="gramEnd"/>
            <w:r w:rsidRPr="00427212">
              <w:rPr>
                <w:rStyle w:val="Collegamentoipertestuale"/>
                <w:color w:val="auto"/>
                <w:u w:val="none"/>
              </w:rPr>
              <w:t xml:space="preserve"> pubblicate</w:t>
            </w:r>
            <w:r w:rsidRPr="00427212">
              <w:t xml:space="preserve"> sul portale dell’Università degli Studi di Modena e Reggio Emilia </w:t>
            </w:r>
            <w:hyperlink r:id="rId10" w:history="1">
              <w:r w:rsidRPr="00427212">
                <w:rPr>
                  <w:rStyle w:val="Collegamentoipertestuale"/>
                  <w:color w:val="auto"/>
                </w:rPr>
                <w:t>www.unimore.it</w:t>
              </w:r>
            </w:hyperlink>
            <w:r w:rsidRPr="00427212">
              <w:t xml:space="preserve">. </w:t>
            </w:r>
          </w:p>
          <w:p w14:paraId="7E99A22F" w14:textId="77777777" w:rsidR="006308A1" w:rsidRPr="005013AD" w:rsidRDefault="006308A1" w:rsidP="005013AD">
            <w:pPr>
              <w:spacing w:after="0" w:line="240" w:lineRule="auto"/>
            </w:pPr>
          </w:p>
        </w:tc>
      </w:tr>
      <w:tr w:rsidR="006308A1" w:rsidRPr="005013AD" w14:paraId="61A0EE31" w14:textId="77777777" w:rsidTr="006308A1">
        <w:tc>
          <w:tcPr>
            <w:tcW w:w="5000" w:type="pct"/>
            <w:shd w:val="clear" w:color="auto" w:fill="auto"/>
          </w:tcPr>
          <w:p w14:paraId="3F2E69B9" w14:textId="77777777" w:rsidR="006308A1" w:rsidRDefault="006308A1" w:rsidP="00427212">
            <w:pPr>
              <w:spacing w:after="0" w:line="240" w:lineRule="auto"/>
              <w:jc w:val="center"/>
              <w:rPr>
                <w:b/>
              </w:rPr>
            </w:pPr>
            <w:r w:rsidRPr="005013AD">
              <w:rPr>
                <w:b/>
              </w:rPr>
              <w:lastRenderedPageBreak/>
              <w:t xml:space="preserve">Art. 2 </w:t>
            </w:r>
            <w:r>
              <w:rPr>
                <w:b/>
              </w:rPr>
              <w:t>–</w:t>
            </w:r>
            <w:r w:rsidRPr="005013AD">
              <w:rPr>
                <w:b/>
              </w:rPr>
              <w:t xml:space="preserve"> </w:t>
            </w:r>
            <w:r>
              <w:rPr>
                <w:b/>
              </w:rPr>
              <w:t>Conoscenze richieste per l’accesso</w:t>
            </w:r>
            <w:r w:rsidRPr="005013AD">
              <w:rPr>
                <w:b/>
              </w:rPr>
              <w:t xml:space="preserve"> e </w:t>
            </w:r>
            <w:proofErr w:type="gramStart"/>
            <w:r>
              <w:rPr>
                <w:b/>
              </w:rPr>
              <w:t>modalità  di</w:t>
            </w:r>
            <w:proofErr w:type="gramEnd"/>
            <w:r>
              <w:rPr>
                <w:b/>
              </w:rPr>
              <w:t xml:space="preserve"> ammissione</w:t>
            </w:r>
          </w:p>
          <w:p w14:paraId="729AC1C9" w14:textId="77777777" w:rsidR="006308A1" w:rsidRDefault="006308A1" w:rsidP="005013AD">
            <w:pPr>
              <w:spacing w:after="0" w:line="240" w:lineRule="auto"/>
              <w:rPr>
                <w:b/>
              </w:rPr>
            </w:pPr>
          </w:p>
          <w:p w14:paraId="36092538" w14:textId="77777777" w:rsidR="006308A1" w:rsidRPr="005013AD" w:rsidRDefault="006308A1" w:rsidP="005C4457">
            <w:pPr>
              <w:spacing w:after="0" w:line="240" w:lineRule="auto"/>
            </w:pPr>
          </w:p>
        </w:tc>
      </w:tr>
      <w:tr w:rsidR="006308A1" w:rsidRPr="005013AD" w14:paraId="4259923B" w14:textId="77777777" w:rsidTr="006308A1">
        <w:tc>
          <w:tcPr>
            <w:tcW w:w="5000" w:type="pct"/>
            <w:shd w:val="clear" w:color="auto" w:fill="auto"/>
          </w:tcPr>
          <w:p w14:paraId="36B99154" w14:textId="5A8ACA89" w:rsidR="006308A1" w:rsidRDefault="006308A1" w:rsidP="001F7EC4">
            <w:pPr>
              <w:spacing w:after="0" w:line="240" w:lineRule="auto"/>
              <w:rPr>
                <w:rFonts w:asciiTheme="minorHAnsi" w:eastAsia="Times New Roman" w:hAnsiTheme="minorHAnsi" w:cs="Arial"/>
                <w:strike/>
                <w:shd w:val="clear" w:color="auto" w:fill="FFFFFF"/>
                <w:lang w:eastAsia="it-IT"/>
              </w:rPr>
            </w:pPr>
            <w:r w:rsidRPr="00284CB0">
              <w:rPr>
                <w:rFonts w:asciiTheme="minorHAnsi" w:hAnsiTheme="minorHAnsi"/>
              </w:rPr>
              <w:t xml:space="preserve">1. </w:t>
            </w:r>
            <w:r w:rsidRPr="00284CB0"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 xml:space="preserve">Possono essere ammessi al CdS i candidati che siano in possesso di un diploma di scuola secondaria superiore o di altro titolo di studio conseguito all'estero, riconosciuto </w:t>
            </w:r>
            <w:r w:rsidRPr="006308A1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  <w:lang w:eastAsia="it-IT"/>
              </w:rPr>
              <w:t>idoneo in base alla normativa vigente. </w:t>
            </w:r>
            <w:r w:rsidRPr="006308A1">
              <w:rPr>
                <w:rFonts w:asciiTheme="minorHAnsi" w:eastAsia="Times New Roman" w:hAnsiTheme="minorHAnsi" w:cs="Arial"/>
                <w:color w:val="000000" w:themeColor="text1"/>
                <w:lang w:eastAsia="it-IT"/>
              </w:rPr>
              <w:br/>
            </w:r>
            <w:r w:rsidRPr="00284CB0"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>L'accesso al Corso avviene previo superamento di apposita prova secondo quanto previsto dalla normativa vigente relativa ai corsi di laurea delle professioni sanitarie a numero programmato a livello nazionale (</w:t>
            </w:r>
            <w:r w:rsidRPr="006308A1">
              <w:rPr>
                <w:rFonts w:asciiTheme="minorHAnsi" w:eastAsia="Times New Roman" w:hAnsiTheme="minorHAnsi" w:cs="Arial"/>
                <w:color w:val="000000" w:themeColor="text1"/>
                <w:shd w:val="clear" w:color="auto" w:fill="FFFFFF"/>
                <w:lang w:eastAsia="it-IT"/>
              </w:rPr>
              <w:t>Legge n</w:t>
            </w:r>
            <w:r w:rsidRPr="00284CB0">
              <w:rPr>
                <w:rFonts w:asciiTheme="minorHAnsi" w:eastAsia="Times New Roman" w:hAnsiTheme="minorHAnsi" w:cs="Arial"/>
                <w:color w:val="7030A0"/>
                <w:shd w:val="clear" w:color="auto" w:fill="FFFFFF"/>
                <w:lang w:eastAsia="it-IT"/>
              </w:rPr>
              <w:t>.</w:t>
            </w:r>
            <w:r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 xml:space="preserve"> </w:t>
            </w:r>
            <w:r w:rsidRPr="00284CB0"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>264/99) e dal relativo bando emanato da UNIMORE.</w:t>
            </w:r>
            <w:r w:rsidRPr="00284CB0">
              <w:rPr>
                <w:rFonts w:asciiTheme="minorHAnsi" w:eastAsia="Times New Roman" w:hAnsiTheme="minorHAnsi" w:cs="Arial"/>
                <w:lang w:eastAsia="it-IT"/>
              </w:rPr>
              <w:br/>
            </w:r>
            <w:r w:rsidRPr="00284CB0"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>Le conoscenze richieste per l'accesso sono verificate con il raggiungimento di un punteggio minimo nella prova di ammissione pari a 20 punti, come previsto dal Decreto Ministeriale 5 febbraio 2014, n. 85.</w:t>
            </w:r>
          </w:p>
          <w:p w14:paraId="28D0F1E6" w14:textId="1988D6F1" w:rsidR="006308A1" w:rsidRPr="00284CB0" w:rsidRDefault="006308A1" w:rsidP="001F7EC4">
            <w:pPr>
              <w:spacing w:after="0" w:line="240" w:lineRule="auto"/>
              <w:rPr>
                <w:rFonts w:asciiTheme="minorHAnsi" w:hAnsiTheme="minorHAnsi"/>
              </w:rPr>
            </w:pPr>
            <w:r w:rsidRPr="00D15D79">
              <w:t xml:space="preserve">Qualora se ne manifesti la necessità, sulla base degli esiti della prova di ammissione, il </w:t>
            </w:r>
            <w:proofErr w:type="spellStart"/>
            <w:r w:rsidRPr="00D15D79">
              <w:t>CCdS</w:t>
            </w:r>
            <w:proofErr w:type="spellEnd"/>
            <w:r w:rsidRPr="00D15D79">
              <w:t xml:space="preserve"> può attribuire obb</w:t>
            </w:r>
            <w:r>
              <w:t xml:space="preserve">lighi formativi aggiuntivi OFA, per le materie di fisica chimica e biologia, </w:t>
            </w:r>
            <w:r w:rsidRPr="00D15D79">
              <w:t>da recuperare attraverso la frequenza di corsi di recupero opportunamente indicati</w:t>
            </w:r>
            <w:r>
              <w:t>.</w:t>
            </w:r>
          </w:p>
          <w:p w14:paraId="7DD721F3" w14:textId="77777777" w:rsidR="006308A1" w:rsidRPr="005013AD" w:rsidRDefault="006308A1" w:rsidP="005013AD">
            <w:pPr>
              <w:spacing w:after="0" w:line="240" w:lineRule="auto"/>
              <w:rPr>
                <w:strike/>
              </w:rPr>
            </w:pPr>
          </w:p>
        </w:tc>
      </w:tr>
      <w:tr w:rsidR="006308A1" w:rsidRPr="005013AD" w14:paraId="725EB22B" w14:textId="77777777" w:rsidTr="006308A1">
        <w:tc>
          <w:tcPr>
            <w:tcW w:w="5000" w:type="pct"/>
            <w:shd w:val="clear" w:color="auto" w:fill="auto"/>
          </w:tcPr>
          <w:p w14:paraId="014BAEC4" w14:textId="77777777" w:rsidR="006308A1" w:rsidRPr="001B13E5" w:rsidRDefault="006308A1" w:rsidP="005013AD">
            <w:pPr>
              <w:tabs>
                <w:tab w:val="num" w:pos="-672"/>
              </w:tabs>
              <w:spacing w:after="0" w:line="240" w:lineRule="auto"/>
              <w:ind w:left="50"/>
              <w:jc w:val="both"/>
              <w:rPr>
                <w:i/>
                <w:color w:val="FF0000"/>
              </w:rPr>
            </w:pPr>
            <w:r w:rsidRPr="005013AD">
              <w:t xml:space="preserve">2. </w:t>
            </w:r>
            <w:r w:rsidRPr="00F20FF0">
              <w:t>Per assicurare la proficua frequenza negli studi, occorre possedere sufficienti conoscenze e competenze di fisica, chimica, biologia, matematica, cultura generale e ragionamento logico. Oltre alle conoscenze utili per la frequenza del primo anno di corso, lo studente dovrà possedere: buona capacità di contatto umano e buona capacità di lavoro in gruppo, abilità ad analizzare e risolvere problemi ed abilità ad acquisire nuove conoscenze ed informazioni.</w:t>
            </w:r>
          </w:p>
          <w:p w14:paraId="4F7C33B3" w14:textId="77777777" w:rsidR="006308A1" w:rsidRPr="005013AD" w:rsidRDefault="006308A1" w:rsidP="005013AD">
            <w:pPr>
              <w:spacing w:after="0" w:line="240" w:lineRule="auto"/>
            </w:pPr>
          </w:p>
        </w:tc>
      </w:tr>
      <w:tr w:rsidR="006308A1" w:rsidRPr="005013AD" w14:paraId="3F0897B7" w14:textId="77777777" w:rsidTr="006308A1">
        <w:tc>
          <w:tcPr>
            <w:tcW w:w="5000" w:type="pct"/>
            <w:shd w:val="clear" w:color="auto" w:fill="auto"/>
          </w:tcPr>
          <w:p w14:paraId="35E60618" w14:textId="03C2B73F" w:rsidR="006308A1" w:rsidRPr="00F20FF0" w:rsidRDefault="006308A1" w:rsidP="001E2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4665B9">
              <w:t>3. Le conosc</w:t>
            </w:r>
            <w:r>
              <w:t xml:space="preserve">enze e le competenze richieste </w:t>
            </w:r>
            <w:r w:rsidRPr="004665B9">
              <w:t xml:space="preserve">sono verificate </w:t>
            </w:r>
            <w:r w:rsidRPr="00F20FF0">
              <w:t xml:space="preserve">attraverso </w:t>
            </w:r>
            <w:r>
              <w:t>i</w:t>
            </w:r>
            <w:r w:rsidRPr="00F20FF0">
              <w:t>l test di ammissione, il cui contenuto è predisposto dal Ministero dell’Istruzione, dell’Università e della Ricerca.</w:t>
            </w:r>
          </w:p>
          <w:p w14:paraId="7FB7181E" w14:textId="77777777" w:rsidR="006308A1" w:rsidRPr="004665B9" w:rsidRDefault="006308A1" w:rsidP="006308A1">
            <w:pPr>
              <w:pStyle w:val="Rientrocorpodeltesto"/>
              <w:ind w:left="0" w:firstLine="0"/>
            </w:pPr>
          </w:p>
        </w:tc>
      </w:tr>
      <w:tr w:rsidR="006308A1" w:rsidRPr="005013AD" w14:paraId="6D15B99C" w14:textId="77777777" w:rsidTr="006308A1">
        <w:tc>
          <w:tcPr>
            <w:tcW w:w="5000" w:type="pct"/>
            <w:shd w:val="clear" w:color="auto" w:fill="auto"/>
          </w:tcPr>
          <w:p w14:paraId="47B12FDB" w14:textId="77777777" w:rsidR="006308A1" w:rsidRPr="00E606D9" w:rsidRDefault="006308A1" w:rsidP="005013AD">
            <w:pPr>
              <w:pStyle w:val="Rientrocorpodeltesto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5013AD">
              <w:rPr>
                <w:rFonts w:ascii="Calibri" w:hAnsi="Calibri"/>
                <w:sz w:val="22"/>
                <w:szCs w:val="22"/>
              </w:rPr>
              <w:t xml:space="preserve">4. Lo studente che risulti non aver assolto gli </w:t>
            </w:r>
            <w:r>
              <w:rPr>
                <w:rFonts w:ascii="Calibri" w:hAnsi="Calibri"/>
                <w:sz w:val="22"/>
                <w:szCs w:val="22"/>
              </w:rPr>
              <w:t>OFA</w:t>
            </w:r>
            <w:r w:rsidRPr="005013A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06D9">
              <w:rPr>
                <w:rFonts w:ascii="Calibri" w:hAnsi="Calibri"/>
                <w:sz w:val="22"/>
                <w:szCs w:val="22"/>
              </w:rPr>
              <w:t>entro la data di inizio delle attività didattiche del secondo anno di corso (30 settembre) viene iscritto come ripetente al primo anno di Corso. In alternativa, è sua facoltà rinunciare agli studi e re-iscriversi al primo anno del CdS, oppure chiedere l’iscrizione ad altro corso di laurea, secondo quanto previsto dal regolamento didattico di quest’ultimo.</w:t>
            </w:r>
          </w:p>
          <w:p w14:paraId="7385BF5E" w14:textId="77777777" w:rsidR="006308A1" w:rsidRPr="005013AD" w:rsidRDefault="006308A1" w:rsidP="005013AD">
            <w:pPr>
              <w:spacing w:after="0" w:line="240" w:lineRule="auto"/>
              <w:jc w:val="both"/>
              <w:rPr>
                <w:strike/>
                <w:color w:val="7030A0"/>
              </w:rPr>
            </w:pPr>
          </w:p>
        </w:tc>
      </w:tr>
      <w:tr w:rsidR="006308A1" w:rsidRPr="005013AD" w14:paraId="53E4EFF0" w14:textId="77777777" w:rsidTr="006308A1">
        <w:tc>
          <w:tcPr>
            <w:tcW w:w="5000" w:type="pct"/>
            <w:shd w:val="clear" w:color="auto" w:fill="auto"/>
          </w:tcPr>
          <w:p w14:paraId="03692853" w14:textId="7AFB0625" w:rsidR="006308A1" w:rsidRPr="005013AD" w:rsidRDefault="006308A1" w:rsidP="006308A1">
            <w:pPr>
              <w:spacing w:after="0" w:line="240" w:lineRule="auto"/>
              <w:ind w:left="38"/>
              <w:jc w:val="both"/>
              <w:rPr>
                <w:color w:val="FF0000"/>
              </w:rPr>
            </w:pPr>
            <w:r>
              <w:t>5</w:t>
            </w:r>
            <w:r w:rsidRPr="002A467C">
              <w:t>. Al fine di consentire l’assolvimento degli OFA sono previste specifiche attività formative propedeutiche e integrative realizzabili anche mediante corsi</w:t>
            </w:r>
            <w:r>
              <w:t xml:space="preserve"> </w:t>
            </w:r>
            <w:r w:rsidRPr="006308A1">
              <w:t>in teledidattica</w:t>
            </w:r>
            <w:r w:rsidRPr="002A467C">
              <w:t xml:space="preserve"> frequentabili per via telematica</w:t>
            </w:r>
            <w:r>
              <w:t>.</w:t>
            </w:r>
            <w:r w:rsidRPr="002A467C">
              <w:t xml:space="preserve">  </w:t>
            </w:r>
          </w:p>
        </w:tc>
      </w:tr>
      <w:tr w:rsidR="006308A1" w:rsidRPr="005013AD" w14:paraId="40ECE166" w14:textId="77777777" w:rsidTr="006308A1">
        <w:tc>
          <w:tcPr>
            <w:tcW w:w="5000" w:type="pct"/>
            <w:shd w:val="clear" w:color="auto" w:fill="auto"/>
          </w:tcPr>
          <w:p w14:paraId="10D5B94F" w14:textId="77777777" w:rsidR="006308A1" w:rsidRPr="005013AD" w:rsidRDefault="006308A1" w:rsidP="005013AD">
            <w:pPr>
              <w:spacing w:after="0" w:line="240" w:lineRule="auto"/>
              <w:jc w:val="center"/>
              <w:rPr>
                <w:b/>
              </w:rPr>
            </w:pPr>
            <w:r w:rsidRPr="005013AD">
              <w:rPr>
                <w:b/>
              </w:rPr>
              <w:t>Art. 3 - Organizzazione didattica</w:t>
            </w:r>
          </w:p>
          <w:p w14:paraId="7232CD7C" w14:textId="77777777" w:rsidR="006308A1" w:rsidRPr="005013AD" w:rsidRDefault="006308A1" w:rsidP="005013AD">
            <w:pPr>
              <w:spacing w:after="0" w:line="240" w:lineRule="auto"/>
            </w:pPr>
          </w:p>
        </w:tc>
      </w:tr>
      <w:tr w:rsidR="006308A1" w:rsidRPr="005013AD" w14:paraId="17997883" w14:textId="77777777" w:rsidTr="006308A1">
        <w:tc>
          <w:tcPr>
            <w:tcW w:w="5000" w:type="pct"/>
            <w:shd w:val="clear" w:color="auto" w:fill="auto"/>
          </w:tcPr>
          <w:p w14:paraId="5A8FD614" w14:textId="0F48D269" w:rsidR="006308A1" w:rsidRPr="008A025C" w:rsidRDefault="006308A1" w:rsidP="005013AD">
            <w:pPr>
              <w:pStyle w:val="Rientrocorpodeltesto"/>
              <w:ind w:left="38" w:firstLine="0"/>
              <w:rPr>
                <w:rFonts w:ascii="Calibri" w:hAnsi="Calibri"/>
                <w:i/>
                <w:strike/>
                <w:sz w:val="22"/>
                <w:szCs w:val="22"/>
              </w:rPr>
            </w:pPr>
            <w:r w:rsidRPr="005013AD">
              <w:rPr>
                <w:rFonts w:ascii="Calibri" w:hAnsi="Calibri"/>
                <w:sz w:val="22"/>
                <w:szCs w:val="22"/>
              </w:rPr>
              <w:t xml:space="preserve">1. Il </w:t>
            </w:r>
            <w:r w:rsidRPr="008A025C">
              <w:rPr>
                <w:rFonts w:asciiTheme="minorHAnsi" w:hAnsiTheme="minorHAnsi"/>
                <w:sz w:val="22"/>
                <w:szCs w:val="22"/>
              </w:rPr>
              <w:t>CdS</w:t>
            </w:r>
            <w:r w:rsidRPr="005013AD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è articolato in un curriculum</w:t>
            </w:r>
            <w:r w:rsidRPr="005013AD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attivato</w:t>
            </w:r>
            <w:r w:rsidRPr="005013AD">
              <w:rPr>
                <w:rFonts w:ascii="Calibri" w:hAnsi="Calibri"/>
                <w:sz w:val="22"/>
                <w:szCs w:val="22"/>
              </w:rPr>
              <w:t xml:space="preserve"> secondo quanto indicato</w:t>
            </w:r>
            <w:r w:rsidRPr="008A025C">
              <w:rPr>
                <w:rFonts w:ascii="Calibri" w:hAnsi="Calibri"/>
                <w:sz w:val="22"/>
                <w:szCs w:val="22"/>
              </w:rPr>
              <w:t xml:space="preserve">, per la coorte di immatricolati nell’anno accademico di riferimento, </w:t>
            </w:r>
            <w:r w:rsidRPr="000A2281">
              <w:rPr>
                <w:rFonts w:ascii="Calibri" w:hAnsi="Calibri"/>
                <w:sz w:val="22"/>
                <w:szCs w:val="22"/>
              </w:rPr>
              <w:t>ne</w:t>
            </w:r>
            <w:r w:rsidRPr="008A025C">
              <w:rPr>
                <w:rFonts w:ascii="Calibri" w:hAnsi="Calibri"/>
                <w:sz w:val="22"/>
                <w:szCs w:val="22"/>
              </w:rPr>
              <w:t xml:space="preserve">lla scheda sintetica del corso pubblicata sul portale </w:t>
            </w:r>
            <w:hyperlink r:id="rId11" w:history="1">
              <w:r w:rsidRPr="006E5F2C">
                <w:rPr>
                  <w:rStyle w:val="Collegamentoipertestuale"/>
                  <w:rFonts w:ascii="Calibri" w:hAnsi="Calibri"/>
                  <w:color w:val="auto"/>
                  <w:sz w:val="22"/>
                  <w:szCs w:val="22"/>
                </w:rPr>
                <w:t>www.universitaly.it</w:t>
              </w:r>
            </w:hyperlink>
            <w:r w:rsidRPr="000A2281">
              <w:rPr>
                <w:rStyle w:val="Collegamentoipertestuale"/>
                <w:rFonts w:ascii="Calibri" w:hAnsi="Calibri"/>
                <w:color w:val="auto"/>
                <w:sz w:val="22"/>
                <w:szCs w:val="22"/>
                <w:u w:val="none"/>
              </w:rPr>
              <w:t xml:space="preserve">. </w:t>
            </w:r>
            <w:r>
              <w:rPr>
                <w:rStyle w:val="Collegamentoipertestuale"/>
                <w:rFonts w:ascii="Calibri" w:hAnsi="Calibri"/>
                <w:color w:val="auto"/>
                <w:sz w:val="22"/>
                <w:szCs w:val="22"/>
                <w:u w:val="none"/>
              </w:rPr>
              <w:t xml:space="preserve">Le informazioni sono </w:t>
            </w:r>
            <w:r w:rsidRPr="008A025C">
              <w:rPr>
                <w:rStyle w:val="Collegamentoipertestuale"/>
                <w:rFonts w:ascii="Calibri" w:hAnsi="Calibri"/>
                <w:color w:val="auto"/>
                <w:sz w:val="22"/>
                <w:szCs w:val="22"/>
                <w:u w:val="none"/>
              </w:rPr>
              <w:t xml:space="preserve">altresì pubblicate sul portale dell’Università di Modena e Reggio Emilia </w:t>
            </w:r>
            <w:hyperlink r:id="rId12" w:history="1">
              <w:r w:rsidRPr="008A025C">
                <w:rPr>
                  <w:rStyle w:val="Collegamentoipertestuale"/>
                  <w:rFonts w:ascii="Calibri" w:hAnsi="Calibri"/>
                  <w:color w:val="auto"/>
                  <w:sz w:val="22"/>
                  <w:szCs w:val="22"/>
                </w:rPr>
                <w:t>www.unimore.it</w:t>
              </w:r>
            </w:hyperlink>
            <w:r w:rsidRPr="008A025C">
              <w:rPr>
                <w:rStyle w:val="Collegamentoipertestuale"/>
                <w:rFonts w:ascii="Calibri" w:hAnsi="Calibri"/>
                <w:color w:val="auto"/>
                <w:sz w:val="22"/>
                <w:szCs w:val="22"/>
                <w:u w:val="none"/>
              </w:rPr>
              <w:t>.</w:t>
            </w:r>
            <w:r w:rsidRPr="008A025C">
              <w:rPr>
                <w:rStyle w:val="Collegamentoipertestuale"/>
                <w:color w:val="auto"/>
                <w:u w:val="none"/>
              </w:rPr>
              <w:t xml:space="preserve"> </w:t>
            </w:r>
          </w:p>
          <w:p w14:paraId="5B1496CE" w14:textId="77777777" w:rsidR="006308A1" w:rsidRPr="005013AD" w:rsidRDefault="006308A1" w:rsidP="008A025C">
            <w:pPr>
              <w:spacing w:after="0" w:line="240" w:lineRule="auto"/>
              <w:ind w:left="38"/>
              <w:jc w:val="both"/>
            </w:pPr>
          </w:p>
        </w:tc>
      </w:tr>
      <w:tr w:rsidR="006308A1" w:rsidRPr="005013AD" w14:paraId="7B6050DC" w14:textId="77777777" w:rsidTr="006308A1">
        <w:tc>
          <w:tcPr>
            <w:tcW w:w="5000" w:type="pct"/>
            <w:shd w:val="clear" w:color="auto" w:fill="auto"/>
          </w:tcPr>
          <w:p w14:paraId="75B10650" w14:textId="3C85FF60" w:rsidR="006308A1" w:rsidRPr="008A2DAE" w:rsidRDefault="006308A1" w:rsidP="005013AD">
            <w:pPr>
              <w:spacing w:after="0" w:line="240" w:lineRule="auto"/>
              <w:ind w:left="38"/>
              <w:jc w:val="both"/>
              <w:rPr>
                <w:i/>
              </w:rPr>
            </w:pPr>
            <w:r w:rsidRPr="005013AD">
              <w:t xml:space="preserve">2. Le attività formative </w:t>
            </w:r>
            <w:r w:rsidRPr="008A025C">
              <w:t>programmate per la coorte di studenti immatricolati nell’anno accademico di riferimento, l’elenco degli insegnamenti previsti nei vari anni di corso con riferimento ai settori scientifico-disciplinari e agli ambiti disciplinari in cui si articola l’ordinamento didattico del CdS,</w:t>
            </w:r>
            <w:r w:rsidRPr="005013AD">
              <w:t xml:space="preserve"> la loro </w:t>
            </w:r>
            <w:r w:rsidRPr="008A025C">
              <w:t>eventuale</w:t>
            </w:r>
            <w:r w:rsidRPr="008A025C">
              <w:rPr>
                <w:color w:val="FF0000"/>
              </w:rPr>
              <w:t xml:space="preserve"> </w:t>
            </w:r>
            <w:r w:rsidRPr="005013AD">
              <w:t xml:space="preserve">organizzazione in moduli, i CFU assegnati a ciascuna attività formativa </w:t>
            </w:r>
            <w:r w:rsidRPr="008A2DAE">
              <w:t>sono consultabili nella scheda sintetica</w:t>
            </w:r>
            <w:r w:rsidRPr="005013AD">
              <w:t xml:space="preserve"> </w:t>
            </w:r>
            <w:r w:rsidRPr="008A2DAE">
              <w:t xml:space="preserve">del corso pubblicata sul portale </w:t>
            </w:r>
            <w:hyperlink r:id="rId13" w:history="1">
              <w:r w:rsidRPr="008A2DAE">
                <w:rPr>
                  <w:rStyle w:val="Collegamentoipertestuale"/>
                  <w:color w:val="auto"/>
                </w:rPr>
                <w:t>www.universitaly.it</w:t>
              </w:r>
            </w:hyperlink>
            <w:r w:rsidRPr="008A2DAE">
              <w:t xml:space="preserve"> oppure sul sito </w:t>
            </w:r>
            <w:r>
              <w:rPr>
                <w:color w:val="FF0000"/>
              </w:rPr>
              <w:t>www.tecnicicardio.unimore.it.</w:t>
            </w:r>
            <w:r w:rsidRPr="008A2DAE">
              <w:rPr>
                <w:color w:val="FF0000"/>
              </w:rPr>
              <w:t xml:space="preserve"> </w:t>
            </w:r>
          </w:p>
          <w:p w14:paraId="234C2B44" w14:textId="77777777" w:rsidR="006308A1" w:rsidRPr="00AD12F6" w:rsidRDefault="006308A1" w:rsidP="00EA5779">
            <w:pPr>
              <w:spacing w:after="0" w:line="240" w:lineRule="auto"/>
              <w:ind w:left="38"/>
              <w:jc w:val="both"/>
              <w:rPr>
                <w:strike/>
              </w:rPr>
            </w:pPr>
            <w:r w:rsidRPr="005013AD">
              <w:t>Con le stesse modalità sono resi noti, prima dell’inizio dell’anno accademico</w:t>
            </w:r>
            <w:r w:rsidRPr="008A2DAE">
              <w:t xml:space="preserve">, </w:t>
            </w:r>
            <w:r w:rsidRPr="00055EA4">
              <w:t xml:space="preserve">per ciascun insegnamento o modulo i nominativi dei docenti responsabili, gli obiettivi formativi, i programmi, le eventuali propedeuticità, i metodi didattici adottati, i risultati di apprendimento attesi e i metodi di accertamento dei risultati di apprendimento. </w:t>
            </w:r>
          </w:p>
          <w:p w14:paraId="3C24A173" w14:textId="3219E4E7" w:rsidR="006308A1" w:rsidRPr="005013AD" w:rsidRDefault="006308A1" w:rsidP="00477359">
            <w:pPr>
              <w:spacing w:after="0" w:line="240" w:lineRule="auto"/>
              <w:ind w:left="38"/>
              <w:jc w:val="both"/>
            </w:pPr>
            <w:r w:rsidRPr="008A2DAE">
              <w:t xml:space="preserve">I calendari delle lezioni e degli esami sono consultabili nella scheda completa </w:t>
            </w:r>
            <w:r>
              <w:t xml:space="preserve">del </w:t>
            </w:r>
            <w:r w:rsidRPr="008A2DAE">
              <w:t xml:space="preserve">corso pubblicata sul portale </w:t>
            </w:r>
            <w:hyperlink r:id="rId14" w:history="1">
              <w:r w:rsidRPr="008A2DAE">
                <w:rPr>
                  <w:rStyle w:val="Collegamentoipertestuale"/>
                  <w:color w:val="auto"/>
                </w:rPr>
                <w:t>www.universitaly.it</w:t>
              </w:r>
            </w:hyperlink>
            <w:r w:rsidRPr="008A2DAE">
              <w:t xml:space="preserve"> oppure sul sito </w:t>
            </w:r>
            <w:r>
              <w:rPr>
                <w:color w:val="FF0000"/>
              </w:rPr>
              <w:t>www.tecnicicardio.unimore.it.</w:t>
            </w:r>
          </w:p>
        </w:tc>
      </w:tr>
      <w:tr w:rsidR="006308A1" w:rsidRPr="005013AD" w14:paraId="3D4FA759" w14:textId="77777777" w:rsidTr="006308A1">
        <w:tc>
          <w:tcPr>
            <w:tcW w:w="5000" w:type="pct"/>
            <w:shd w:val="clear" w:color="auto" w:fill="auto"/>
          </w:tcPr>
          <w:p w14:paraId="390B05A7" w14:textId="77777777" w:rsidR="006308A1" w:rsidRPr="005013AD" w:rsidRDefault="006308A1" w:rsidP="005013AD">
            <w:pPr>
              <w:spacing w:after="0" w:line="240" w:lineRule="auto"/>
              <w:jc w:val="both"/>
            </w:pPr>
            <w:r w:rsidRPr="005013AD">
              <w:lastRenderedPageBreak/>
              <w:t xml:space="preserve">3. Ad 1 CFU corrispondono 25 ore di impegno </w:t>
            </w:r>
            <w:r w:rsidRPr="008A2DAE">
              <w:t>medio per studente, assicurando che almeno 13 di esse siano a disposizione dello studente per lo studio personale o per altre attività formative di tipo individuale, salvo nel caso in cui siano previste attività formative ad elevato contenuto sperimentale o pratico, indicate nell’ordinamento didattico del corso di studio.</w:t>
            </w:r>
            <w:r w:rsidRPr="005013AD">
              <w:t xml:space="preserve"> </w:t>
            </w:r>
          </w:p>
        </w:tc>
      </w:tr>
      <w:tr w:rsidR="006308A1" w:rsidRPr="005013AD" w14:paraId="00E9DD3E" w14:textId="77777777" w:rsidTr="006308A1">
        <w:tc>
          <w:tcPr>
            <w:tcW w:w="5000" w:type="pct"/>
            <w:shd w:val="clear" w:color="auto" w:fill="auto"/>
          </w:tcPr>
          <w:p w14:paraId="33D3E177" w14:textId="266F4FCE" w:rsidR="006308A1" w:rsidRPr="005013AD" w:rsidRDefault="006308A1" w:rsidP="00477359">
            <w:pPr>
              <w:spacing w:after="0" w:line="240" w:lineRule="auto"/>
            </w:pPr>
            <w:r w:rsidRPr="008A2DAE">
              <w:t>4.</w:t>
            </w:r>
            <w:r w:rsidRPr="005013AD">
              <w:t xml:space="preserve"> L’attività didattica degli insegnamenti è organizzata in due periodi didattici (semestri)</w:t>
            </w:r>
            <w:r>
              <w:t>.</w:t>
            </w:r>
            <w:r w:rsidRPr="005013AD">
              <w:t xml:space="preserve"> </w:t>
            </w:r>
          </w:p>
        </w:tc>
      </w:tr>
      <w:tr w:rsidR="006308A1" w:rsidRPr="005013AD" w14:paraId="2FFB78B4" w14:textId="77777777" w:rsidTr="006308A1">
        <w:tc>
          <w:tcPr>
            <w:tcW w:w="5000" w:type="pct"/>
            <w:shd w:val="clear" w:color="auto" w:fill="auto"/>
          </w:tcPr>
          <w:p w14:paraId="26D9347E" w14:textId="77777777" w:rsidR="006308A1" w:rsidRPr="008A2DAE" w:rsidRDefault="006308A1" w:rsidP="008A2DAE">
            <w:pPr>
              <w:tabs>
                <w:tab w:val="num" w:pos="444"/>
              </w:tabs>
              <w:spacing w:after="0" w:line="240" w:lineRule="auto"/>
              <w:jc w:val="center"/>
              <w:rPr>
                <w:b/>
              </w:rPr>
            </w:pPr>
            <w:r w:rsidRPr="008A2DAE">
              <w:rPr>
                <w:b/>
              </w:rPr>
              <w:t>Art. 4 - Iscrizione a tempo parziale</w:t>
            </w:r>
          </w:p>
          <w:p w14:paraId="75BF9C9D" w14:textId="77777777" w:rsidR="006308A1" w:rsidRPr="008A2DAE" w:rsidRDefault="006308A1" w:rsidP="008A2DAE">
            <w:pPr>
              <w:spacing w:after="0" w:line="240" w:lineRule="auto"/>
            </w:pPr>
          </w:p>
        </w:tc>
      </w:tr>
      <w:tr w:rsidR="006308A1" w:rsidRPr="005013AD" w14:paraId="6F63826D" w14:textId="77777777" w:rsidTr="006308A1">
        <w:tc>
          <w:tcPr>
            <w:tcW w:w="5000" w:type="pct"/>
            <w:shd w:val="clear" w:color="auto" w:fill="auto"/>
          </w:tcPr>
          <w:p w14:paraId="5D5267B5" w14:textId="77777777" w:rsidR="006308A1" w:rsidRDefault="006308A1" w:rsidP="008B0DA9">
            <w:pPr>
              <w:tabs>
                <w:tab w:val="num" w:pos="444"/>
              </w:tabs>
              <w:spacing w:after="0" w:line="240" w:lineRule="auto"/>
              <w:jc w:val="both"/>
            </w:pPr>
            <w:r w:rsidRPr="008A2DAE">
              <w:t xml:space="preserve">1. Il CdS non prevede per gli studenti l’iscrizione in regime di studio a tempo parziale.  </w:t>
            </w:r>
          </w:p>
          <w:p w14:paraId="5DCCDC56" w14:textId="67FFD2C9" w:rsidR="006308A1" w:rsidRPr="008A2DAE" w:rsidRDefault="006308A1" w:rsidP="008A2DAE">
            <w:pPr>
              <w:spacing w:after="0" w:line="240" w:lineRule="auto"/>
              <w:rPr>
                <w:b/>
              </w:rPr>
            </w:pPr>
          </w:p>
        </w:tc>
      </w:tr>
      <w:tr w:rsidR="006308A1" w:rsidRPr="005013AD" w14:paraId="4F3C92F4" w14:textId="77777777" w:rsidTr="006308A1">
        <w:tc>
          <w:tcPr>
            <w:tcW w:w="5000" w:type="pct"/>
            <w:shd w:val="clear" w:color="auto" w:fill="auto"/>
          </w:tcPr>
          <w:p w14:paraId="578F7E31" w14:textId="77777777" w:rsidR="006308A1" w:rsidRPr="005013AD" w:rsidRDefault="006308A1" w:rsidP="005013AD">
            <w:pPr>
              <w:spacing w:after="0" w:line="240" w:lineRule="auto"/>
              <w:jc w:val="center"/>
              <w:rPr>
                <w:b/>
              </w:rPr>
            </w:pPr>
            <w:r w:rsidRPr="005013AD">
              <w:rPr>
                <w:b/>
              </w:rPr>
              <w:t xml:space="preserve">Art. </w:t>
            </w:r>
            <w:r w:rsidRPr="00E43DE7">
              <w:rPr>
                <w:b/>
              </w:rPr>
              <w:t>5</w:t>
            </w:r>
            <w:r w:rsidRPr="005013AD">
              <w:rPr>
                <w:b/>
              </w:rPr>
              <w:t xml:space="preserve"> – Esami e verifiche del profitto</w:t>
            </w:r>
          </w:p>
          <w:p w14:paraId="36E8FB89" w14:textId="77777777" w:rsidR="006308A1" w:rsidRPr="005013AD" w:rsidRDefault="006308A1" w:rsidP="005013AD">
            <w:pPr>
              <w:spacing w:after="0" w:line="240" w:lineRule="auto"/>
              <w:jc w:val="both"/>
            </w:pPr>
          </w:p>
        </w:tc>
      </w:tr>
      <w:tr w:rsidR="006308A1" w:rsidRPr="005013AD" w14:paraId="2A337F4B" w14:textId="77777777" w:rsidTr="006308A1">
        <w:tc>
          <w:tcPr>
            <w:tcW w:w="5000" w:type="pct"/>
            <w:shd w:val="clear" w:color="auto" w:fill="auto"/>
          </w:tcPr>
          <w:p w14:paraId="61DE7C58" w14:textId="77777777" w:rsidR="006308A1" w:rsidRPr="005013AD" w:rsidRDefault="006308A1" w:rsidP="005013AD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</w:pPr>
            <w:r w:rsidRPr="005013AD">
              <w:t xml:space="preserve">1. Per ciascuna attività </w:t>
            </w:r>
            <w:r w:rsidRPr="00055EA4">
              <w:t>formativa</w:t>
            </w:r>
            <w:r>
              <w:rPr>
                <w:color w:val="0070C0"/>
              </w:rPr>
              <w:t xml:space="preserve"> </w:t>
            </w:r>
            <w:r w:rsidRPr="005013AD">
              <w:t xml:space="preserve">è previsto un accertamento conclusivo alla fine del periodo in cui si è svolta l’attività. Nel caso di un insegnamento integrato o comunque articolato in più moduli, l’accertamento del profitto dello studente determina una votazione unica sulla base di una valutazione collegiale, contestuale e complessiva. Con il superamento dell'accertamento conclusivo lo studente acquisisce </w:t>
            </w:r>
            <w:r w:rsidRPr="00DD205C">
              <w:t>una votazione espressa in trentesimi o una idoneità, unitamente ai</w:t>
            </w:r>
            <w:r w:rsidRPr="005013AD">
              <w:t xml:space="preserve"> CFU attribuiti all'attività formativa</w:t>
            </w:r>
            <w:r>
              <w:t>.</w:t>
            </w:r>
          </w:p>
          <w:p w14:paraId="2F5536C7" w14:textId="77777777" w:rsidR="006308A1" w:rsidRPr="005013AD" w:rsidRDefault="006308A1" w:rsidP="005013A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08A1" w:rsidRPr="005013AD" w14:paraId="2B6288F0" w14:textId="77777777" w:rsidTr="006308A1">
        <w:tc>
          <w:tcPr>
            <w:tcW w:w="5000" w:type="pct"/>
            <w:shd w:val="clear" w:color="auto" w:fill="auto"/>
          </w:tcPr>
          <w:p w14:paraId="14A739F0" w14:textId="77777777" w:rsidR="006308A1" w:rsidRPr="005013AD" w:rsidRDefault="006308A1" w:rsidP="00DD205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013AD">
              <w:t>2. Il numero massimo degli esami o valutazioni finali del profitto necessari per il conseguimento del titolo non può essere superiore a 20. Al fine del computo vanno considerate le seguenti attività formative:</w:t>
            </w:r>
          </w:p>
          <w:p w14:paraId="6E666FEC" w14:textId="77777777" w:rsidR="006308A1" w:rsidRPr="005013AD" w:rsidRDefault="006308A1" w:rsidP="00DD205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</w:pPr>
            <w:r w:rsidRPr="005013AD">
              <w:t>1) di base;</w:t>
            </w:r>
          </w:p>
          <w:p w14:paraId="6AE0925D" w14:textId="77777777" w:rsidR="006308A1" w:rsidRPr="005013AD" w:rsidRDefault="006308A1" w:rsidP="00DD205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</w:pPr>
            <w:r w:rsidRPr="005013AD">
              <w:t>2) caratterizzanti;</w:t>
            </w:r>
          </w:p>
          <w:p w14:paraId="445BEDB3" w14:textId="77777777" w:rsidR="006308A1" w:rsidRPr="005013AD" w:rsidRDefault="006308A1" w:rsidP="00DD205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</w:pPr>
            <w:r w:rsidRPr="005013AD">
              <w:t>3) affini o integrative;</w:t>
            </w:r>
          </w:p>
          <w:p w14:paraId="15BAC5DF" w14:textId="77777777" w:rsidR="006308A1" w:rsidRPr="005013AD" w:rsidRDefault="006308A1" w:rsidP="00DD205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Verdana" w:hAnsi="Verdana"/>
              </w:rPr>
            </w:pPr>
            <w:r w:rsidRPr="005013AD">
              <w:t>4) a scelta (conteggiate complessivamente come un solo esame).</w:t>
            </w:r>
          </w:p>
          <w:p w14:paraId="3945A752" w14:textId="77777777" w:rsidR="006308A1" w:rsidRPr="005013AD" w:rsidRDefault="006308A1" w:rsidP="005013A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308A1" w:rsidRPr="005013AD" w14:paraId="79B5CC5E" w14:textId="77777777" w:rsidTr="006308A1">
        <w:tc>
          <w:tcPr>
            <w:tcW w:w="5000" w:type="pct"/>
            <w:shd w:val="clear" w:color="auto" w:fill="auto"/>
          </w:tcPr>
          <w:p w14:paraId="7E2C2AF0" w14:textId="42033309" w:rsidR="006308A1" w:rsidRPr="004665B9" w:rsidRDefault="006308A1" w:rsidP="005013A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65B9">
              <w:t xml:space="preserve">3. Gli accertamenti finali possono consistere in: esame orale o prova scritta o relazione scritta o orale sull'attività svolta oppure test con domande a risposta libera o a scelta multipla o prova di laboratorio o esercitazione al computer. Le modalità dell'accertamento finale, che possono comprendere anche più </w:t>
            </w:r>
            <w:r>
              <w:t>di una tra le forme su indicate</w:t>
            </w:r>
            <w:r w:rsidRPr="004665B9">
              <w:t xml:space="preserve"> e la possibilità di effettuare accertamenti parziali in itinere, nonché i relativi criteri di valutazione sono indicati prima dell’inizio di ogni anno accademico dal docente responsabile dell'attività formativa. </w:t>
            </w:r>
          </w:p>
          <w:p w14:paraId="7F782B86" w14:textId="77777777" w:rsidR="006308A1" w:rsidRPr="004665B9" w:rsidRDefault="006308A1" w:rsidP="005013A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65B9">
              <w:t>Le modalità con cui si svolge l’accertamento devono essere le stesse per tutti gli studenti e rispettare quanto stabilito all’inizio dell’anno accademico.</w:t>
            </w:r>
          </w:p>
          <w:p w14:paraId="402ABB13" w14:textId="77777777" w:rsidR="006308A1" w:rsidRPr="004665B9" w:rsidRDefault="006308A1" w:rsidP="005013A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665B9">
              <w:t>Le verifiche del profitto si svolgono previo accertamento dell’identità dei candidati e sono effettuate in presenza di pubblico.</w:t>
            </w:r>
          </w:p>
          <w:p w14:paraId="4257AA6F" w14:textId="77777777" w:rsidR="006308A1" w:rsidRPr="004665B9" w:rsidRDefault="006308A1" w:rsidP="005013A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308A1" w:rsidRPr="005013AD" w14:paraId="0EE945DF" w14:textId="77777777" w:rsidTr="006308A1">
        <w:tc>
          <w:tcPr>
            <w:tcW w:w="5000" w:type="pct"/>
            <w:shd w:val="clear" w:color="auto" w:fill="auto"/>
          </w:tcPr>
          <w:p w14:paraId="4E6E2BD5" w14:textId="4B319C1C" w:rsidR="006308A1" w:rsidRPr="005013AD" w:rsidRDefault="006308A1" w:rsidP="00DD205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359">
              <w:t>4</w:t>
            </w:r>
            <w:r>
              <w:t>.</w:t>
            </w:r>
            <w:r w:rsidRPr="00477359">
              <w:t xml:space="preserve"> </w:t>
            </w:r>
            <w:r w:rsidRPr="005013AD">
              <w:t xml:space="preserve">Gli eventuali accertamenti in itinere non dovranno apportare turbative alla didattica degli altri insegnamenti e non potranno essere sostitutivi degli accertamenti previsti al comma 1. </w:t>
            </w:r>
          </w:p>
          <w:p w14:paraId="7394639E" w14:textId="77777777" w:rsidR="006308A1" w:rsidRPr="005013AD" w:rsidRDefault="006308A1" w:rsidP="005013AD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</w:pPr>
          </w:p>
        </w:tc>
      </w:tr>
      <w:tr w:rsidR="006308A1" w:rsidRPr="005013AD" w14:paraId="6C58CC80" w14:textId="77777777" w:rsidTr="006308A1">
        <w:tc>
          <w:tcPr>
            <w:tcW w:w="5000" w:type="pct"/>
            <w:shd w:val="clear" w:color="auto" w:fill="auto"/>
          </w:tcPr>
          <w:p w14:paraId="74A12769" w14:textId="209F5E1D" w:rsidR="006308A1" w:rsidRDefault="006308A1" w:rsidP="00DD205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013AD">
              <w:t>5</w:t>
            </w:r>
            <w:r w:rsidRPr="00477359">
              <w:t>. Per quanto riguarda la conoscenza della lingua straniera</w:t>
            </w:r>
            <w:r w:rsidRPr="00C92F08">
              <w:t xml:space="preserve">. </w:t>
            </w:r>
            <w:r w:rsidRPr="00477359">
              <w:t xml:space="preserve">Le competenze linguistiche necessarie per leggere e comprendere il contenuto di lavori scientifici su argomenti biomedici e di comunicare con i pazienti e con il personale sanitario di altri paesi, verranno verificate attraverso il superamento di un esame finale. </w:t>
            </w:r>
          </w:p>
          <w:p w14:paraId="3B52C13F" w14:textId="1E4EDF9A" w:rsidR="006308A1" w:rsidRPr="00477359" w:rsidRDefault="006308A1" w:rsidP="00DD205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77359">
              <w:t xml:space="preserve">I risultati </w:t>
            </w:r>
            <w:r>
              <w:t>dei periodi di studio all’estero,</w:t>
            </w:r>
            <w:r w:rsidRPr="00477359">
              <w:t xml:space="preserve"> verranno verificati da apposita commissione secondo le modalità stabilite per gli scambi ERASMUS, ricercando la coerenza del piano di studio seguito all’estero con gli obiettivi formativi del CdS.</w:t>
            </w:r>
          </w:p>
          <w:p w14:paraId="70CC6600" w14:textId="77777777" w:rsidR="006308A1" w:rsidRPr="005013AD" w:rsidRDefault="006308A1" w:rsidP="005013AD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</w:pPr>
          </w:p>
        </w:tc>
      </w:tr>
      <w:tr w:rsidR="006308A1" w:rsidRPr="005013AD" w14:paraId="1FCCBB8C" w14:textId="77777777" w:rsidTr="006308A1">
        <w:tc>
          <w:tcPr>
            <w:tcW w:w="5000" w:type="pct"/>
            <w:shd w:val="clear" w:color="auto" w:fill="auto"/>
          </w:tcPr>
          <w:p w14:paraId="0F06C3E7" w14:textId="4ED3D5C5" w:rsidR="006308A1" w:rsidRPr="00C92F08" w:rsidRDefault="006308A1" w:rsidP="00191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</w:rPr>
            </w:pPr>
            <w:r w:rsidRPr="00DD205C">
              <w:t xml:space="preserve">6. Per poter sostenere la verifica finale del profitto e conseguire i CFU relativi a ciascun insegnamento, lo studente dovrà avere frequentato almeno il </w:t>
            </w:r>
            <w:r>
              <w:t>75</w:t>
            </w:r>
            <w:r w:rsidRPr="00DD205C">
              <w:t>%</w:t>
            </w:r>
            <w:r>
              <w:rPr>
                <w:color w:val="FF0000"/>
              </w:rPr>
              <w:t xml:space="preserve"> </w:t>
            </w:r>
            <w:r w:rsidRPr="00DD205C">
              <w:t xml:space="preserve">delle ore di attività d'aula e il </w:t>
            </w:r>
            <w:r w:rsidRPr="00477359">
              <w:t>100</w:t>
            </w:r>
            <w:r w:rsidRPr="00DD205C">
              <w:t>%</w:t>
            </w:r>
            <w:r>
              <w:rPr>
                <w:color w:val="FF0000"/>
              </w:rPr>
              <w:t xml:space="preserve"> </w:t>
            </w:r>
            <w:r w:rsidRPr="00DD205C">
              <w:t>delle ore di attività di laboratorio. La frequenza delle attività didattiche potrà essere accertata nelle forme ritenute più idonee.</w:t>
            </w:r>
          </w:p>
          <w:p w14:paraId="69A1F6E9" w14:textId="77777777" w:rsidR="006308A1" w:rsidRPr="005013AD" w:rsidRDefault="006308A1" w:rsidP="0047735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308A1" w:rsidRPr="005013AD" w14:paraId="22F4E977" w14:textId="77777777" w:rsidTr="006308A1">
        <w:tc>
          <w:tcPr>
            <w:tcW w:w="5000" w:type="pct"/>
            <w:shd w:val="clear" w:color="auto" w:fill="auto"/>
          </w:tcPr>
          <w:p w14:paraId="709C00B0" w14:textId="62398FFB" w:rsidR="006308A1" w:rsidRPr="005013AD" w:rsidRDefault="006308A1" w:rsidP="00A55E72">
            <w:pPr>
              <w:autoSpaceDE w:val="0"/>
              <w:autoSpaceDN w:val="0"/>
              <w:adjustRightInd w:val="0"/>
              <w:spacing w:after="0" w:line="240" w:lineRule="auto"/>
            </w:pPr>
            <w:r w:rsidRPr="00C607D2">
              <w:lastRenderedPageBreak/>
              <w:t>7.</w:t>
            </w:r>
            <w:r>
              <w:t xml:space="preserve"> </w:t>
            </w:r>
            <w:r w:rsidRPr="0018700F">
              <w:t>Oltre al minimo di sei appelli per anno solare (inteso come i 12 mesi successivi alla conclusione dell’erogazione</w:t>
            </w:r>
            <w:r w:rsidRPr="00970C26">
              <w:rPr>
                <w:strike/>
              </w:rPr>
              <w:t xml:space="preserve"> </w:t>
            </w:r>
            <w:r w:rsidRPr="0018700F">
              <w:t>dell’insegnamento)</w:t>
            </w:r>
            <w:r w:rsidRPr="00C92F08">
              <w:rPr>
                <w:b/>
              </w:rPr>
              <w:t xml:space="preserve"> </w:t>
            </w:r>
            <w:r w:rsidRPr="0018700F">
              <w:t xml:space="preserve">per ogni attività formativa, per gli studenti fuori corso </w:t>
            </w:r>
            <w:r w:rsidRPr="00477359">
              <w:t>possono essere</w:t>
            </w:r>
            <w:r w:rsidRPr="00477359">
              <w:rPr>
                <w:i/>
              </w:rPr>
              <w:t xml:space="preserve"> </w:t>
            </w:r>
            <w:r w:rsidRPr="0018700F">
              <w:t>previsti appelli straordinari nei periodi da marzo a maggio e da ottobre a dicembre</w:t>
            </w:r>
            <w:r>
              <w:t xml:space="preserve"> e resi noti con congruo anticipo.</w:t>
            </w:r>
          </w:p>
        </w:tc>
      </w:tr>
      <w:tr w:rsidR="006308A1" w:rsidRPr="005013AD" w14:paraId="3328CD69" w14:textId="77777777" w:rsidTr="006308A1">
        <w:tc>
          <w:tcPr>
            <w:tcW w:w="5000" w:type="pct"/>
            <w:shd w:val="clear" w:color="auto" w:fill="auto"/>
          </w:tcPr>
          <w:p w14:paraId="28AD48D5" w14:textId="491A8167" w:rsidR="006308A1" w:rsidRPr="005013AD" w:rsidRDefault="006308A1" w:rsidP="00477359">
            <w:pPr>
              <w:pStyle w:val="Rientrocorpodeltesto3"/>
              <w:spacing w:line="240" w:lineRule="auto"/>
              <w:ind w:left="0"/>
              <w:jc w:val="both"/>
              <w:rPr>
                <w:b/>
              </w:rPr>
            </w:pPr>
            <w:r w:rsidRPr="004B4D11">
              <w:rPr>
                <w:sz w:val="22"/>
                <w:szCs w:val="22"/>
              </w:rPr>
              <w:t>8.</w:t>
            </w:r>
            <w:r w:rsidRPr="005013AD">
              <w:rPr>
                <w:sz w:val="22"/>
                <w:szCs w:val="22"/>
              </w:rPr>
              <w:t xml:space="preserve"> I CFU acquisiti hanno validità per un periodo di </w:t>
            </w:r>
            <w:r w:rsidRPr="00477359">
              <w:rPr>
                <w:sz w:val="22"/>
                <w:szCs w:val="22"/>
              </w:rPr>
              <w:t>5</w:t>
            </w:r>
            <w:r w:rsidRPr="005013AD">
              <w:rPr>
                <w:sz w:val="22"/>
                <w:szCs w:val="22"/>
              </w:rPr>
              <w:t xml:space="preserve"> anni dalla data dell'esame</w:t>
            </w:r>
            <w:r w:rsidRPr="005013AD">
              <w:rPr>
                <w:i/>
                <w:sz w:val="22"/>
                <w:szCs w:val="22"/>
              </w:rPr>
              <w:t>.</w:t>
            </w:r>
            <w:r w:rsidRPr="005013AD">
              <w:rPr>
                <w:sz w:val="22"/>
                <w:szCs w:val="22"/>
              </w:rPr>
              <w:t xml:space="preserve"> Dopo tale termine il </w:t>
            </w:r>
            <w:proofErr w:type="spellStart"/>
            <w:r w:rsidRPr="005013AD">
              <w:rPr>
                <w:sz w:val="22"/>
                <w:szCs w:val="22"/>
              </w:rPr>
              <w:t>CC</w:t>
            </w:r>
            <w:r>
              <w:rPr>
                <w:sz w:val="22"/>
                <w:szCs w:val="22"/>
              </w:rPr>
              <w:t>dS</w:t>
            </w:r>
            <w:proofErr w:type="spellEnd"/>
            <w:r w:rsidRPr="005013AD">
              <w:rPr>
                <w:sz w:val="22"/>
                <w:szCs w:val="22"/>
              </w:rPr>
              <w:t xml:space="preserve"> dovrà verificare l'eventuale obsolescenza dei contenuti conoscitivi provvedendo eventualmente alla determinazione di nuovi obblighi formativi per il conseguimento del titolo di studio. </w:t>
            </w:r>
          </w:p>
        </w:tc>
      </w:tr>
      <w:tr w:rsidR="006308A1" w:rsidRPr="005013AD" w14:paraId="19E0CDB5" w14:textId="77777777" w:rsidTr="006308A1">
        <w:tc>
          <w:tcPr>
            <w:tcW w:w="5000" w:type="pct"/>
            <w:shd w:val="clear" w:color="auto" w:fill="auto"/>
          </w:tcPr>
          <w:p w14:paraId="3F5CF189" w14:textId="77777777" w:rsidR="006308A1" w:rsidRPr="004665B9" w:rsidRDefault="006308A1" w:rsidP="00494510">
            <w:pPr>
              <w:pStyle w:val="Rientrocorpodeltesto3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4665B9">
              <w:rPr>
                <w:sz w:val="22"/>
                <w:szCs w:val="22"/>
              </w:rPr>
              <w:t>9. Le Commissioni giudicatrici degli esami e delle altre prove di verifica del profitto sono nominate in conformità a quanto previsto dal Regolamento Didattico di Ateneo.</w:t>
            </w:r>
          </w:p>
        </w:tc>
      </w:tr>
      <w:tr w:rsidR="006308A1" w:rsidRPr="005013AD" w14:paraId="63CF2E12" w14:textId="77777777" w:rsidTr="006308A1">
        <w:tc>
          <w:tcPr>
            <w:tcW w:w="5000" w:type="pct"/>
            <w:shd w:val="clear" w:color="auto" w:fill="auto"/>
          </w:tcPr>
          <w:p w14:paraId="604046D5" w14:textId="77777777" w:rsidR="006308A1" w:rsidRPr="005013AD" w:rsidRDefault="006308A1" w:rsidP="0086493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2"/>
                <w:szCs w:val="22"/>
              </w:rPr>
            </w:pPr>
            <w:r w:rsidRPr="005013AD">
              <w:rPr>
                <w:rFonts w:ascii="Calibri" w:hAnsi="Calibri"/>
                <w:b/>
                <w:sz w:val="22"/>
                <w:szCs w:val="22"/>
              </w:rPr>
              <w:t xml:space="preserve">Art. 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5013AD">
              <w:rPr>
                <w:rFonts w:ascii="Calibri" w:hAnsi="Calibri"/>
                <w:b/>
                <w:sz w:val="22"/>
                <w:szCs w:val="22"/>
              </w:rPr>
              <w:t xml:space="preserve"> – Iscrizione agli anni successivi</w:t>
            </w:r>
          </w:p>
        </w:tc>
      </w:tr>
      <w:tr w:rsidR="006308A1" w:rsidRPr="005013AD" w14:paraId="06EBBC7D" w14:textId="77777777" w:rsidTr="006308A1">
        <w:tc>
          <w:tcPr>
            <w:tcW w:w="5000" w:type="pct"/>
            <w:shd w:val="clear" w:color="auto" w:fill="auto"/>
          </w:tcPr>
          <w:p w14:paraId="1E274228" w14:textId="77777777" w:rsidR="006308A1" w:rsidRPr="004B4D11" w:rsidRDefault="006308A1" w:rsidP="003C3860">
            <w:pPr>
              <w:tabs>
                <w:tab w:val="num" w:pos="414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4D11">
              <w:t xml:space="preserve">1. Per l’iscrizione al secondo e terzo anno del Corso di studio, non è richiesta l’acquisizione di un numero minimo di frequenze o di CFU, fermo restando quanto disposto dal precedente art. 2 comma 4 per l’iscrizione al secondo anno in merito all’assolvimento degli OFA. </w:t>
            </w:r>
          </w:p>
          <w:p w14:paraId="5ABE1341" w14:textId="77777777" w:rsidR="006308A1" w:rsidRPr="003A4A2D" w:rsidRDefault="006308A1" w:rsidP="005013AD">
            <w:pPr>
              <w:pStyle w:val="Rientrocorpodeltesto3"/>
              <w:spacing w:line="240" w:lineRule="auto"/>
              <w:ind w:left="0"/>
              <w:rPr>
                <w:sz w:val="22"/>
                <w:szCs w:val="22"/>
              </w:rPr>
            </w:pPr>
            <w:r w:rsidRPr="003A4A2D">
              <w:rPr>
                <w:sz w:val="22"/>
                <w:szCs w:val="22"/>
              </w:rPr>
              <w:t>2. Lo studente viene iscritto come fuori corso se, avendo acquisito tutte le frequenze previste per il conseguimento del titolo accademico, si trova in difetto di esami.</w:t>
            </w:r>
          </w:p>
          <w:p w14:paraId="48F58798" w14:textId="77777777" w:rsidR="006308A1" w:rsidRPr="005013AD" w:rsidRDefault="006308A1" w:rsidP="005013AD">
            <w:pPr>
              <w:pStyle w:val="Rientrocorpodeltesto3"/>
              <w:spacing w:line="240" w:lineRule="auto"/>
              <w:ind w:left="0"/>
              <w:rPr>
                <w:b/>
                <w:sz w:val="22"/>
                <w:szCs w:val="22"/>
              </w:rPr>
            </w:pPr>
            <w:r w:rsidRPr="003A4A2D">
              <w:rPr>
                <w:sz w:val="22"/>
                <w:szCs w:val="22"/>
              </w:rPr>
              <w:t>3. Lo studente decade comunque dallo status di iscritto qualora non superi alcun esame di profitto per cinque anni accademici consecutivi.</w:t>
            </w:r>
          </w:p>
          <w:p w14:paraId="0E5FC10B" w14:textId="77777777" w:rsidR="006308A1" w:rsidRPr="005013AD" w:rsidRDefault="006308A1" w:rsidP="005013A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308A1" w:rsidRPr="005013AD" w14:paraId="22D0B63B" w14:textId="77777777" w:rsidTr="006308A1">
        <w:tc>
          <w:tcPr>
            <w:tcW w:w="5000" w:type="pct"/>
            <w:shd w:val="clear" w:color="auto" w:fill="auto"/>
          </w:tcPr>
          <w:p w14:paraId="1CAAB6B1" w14:textId="77777777" w:rsidR="006308A1" w:rsidRPr="005013AD" w:rsidRDefault="006308A1" w:rsidP="00AD1C28">
            <w:pPr>
              <w:pStyle w:val="Rientrocorpodeltesto3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5013AD">
              <w:rPr>
                <w:b/>
                <w:sz w:val="22"/>
                <w:szCs w:val="22"/>
              </w:rPr>
              <w:t xml:space="preserve">Art. </w:t>
            </w:r>
            <w:r>
              <w:rPr>
                <w:b/>
                <w:sz w:val="22"/>
                <w:szCs w:val="22"/>
              </w:rPr>
              <w:t>7</w:t>
            </w:r>
            <w:r w:rsidRPr="005013AD">
              <w:rPr>
                <w:b/>
                <w:sz w:val="22"/>
                <w:szCs w:val="22"/>
              </w:rPr>
              <w:t xml:space="preserve"> – Iscrizione a singoli</w:t>
            </w:r>
            <w:r>
              <w:rPr>
                <w:b/>
                <w:sz w:val="22"/>
                <w:szCs w:val="22"/>
              </w:rPr>
              <w:t xml:space="preserve"> insegnamenti</w:t>
            </w:r>
          </w:p>
        </w:tc>
      </w:tr>
      <w:tr w:rsidR="006308A1" w:rsidRPr="005013AD" w14:paraId="44AFBB55" w14:textId="77777777" w:rsidTr="006308A1">
        <w:tc>
          <w:tcPr>
            <w:tcW w:w="5000" w:type="pct"/>
            <w:shd w:val="clear" w:color="auto" w:fill="auto"/>
          </w:tcPr>
          <w:p w14:paraId="1B950A66" w14:textId="06A98BE0" w:rsidR="006308A1" w:rsidRPr="006308A1" w:rsidRDefault="006308A1" w:rsidP="006308A1">
            <w:pPr>
              <w:pStyle w:val="Rientrocorpodeltesto3"/>
              <w:numPr>
                <w:ilvl w:val="0"/>
                <w:numId w:val="24"/>
              </w:numPr>
              <w:spacing w:after="0" w:line="240" w:lineRule="auto"/>
              <w:ind w:left="284" w:hanging="284"/>
              <w:jc w:val="both"/>
              <w:rPr>
                <w:sz w:val="22"/>
                <w:szCs w:val="22"/>
              </w:rPr>
            </w:pPr>
            <w:r w:rsidRPr="003A4A2D">
              <w:rPr>
                <w:sz w:val="22"/>
                <w:szCs w:val="22"/>
              </w:rPr>
              <w:t>Agli interessati che siano in possesso del titolo di studio richiesto per l’accesso al corso nel quale è impartito l’insegnamento è consentita l’iscrizione a singoli insegnamenti attivati presso il corso di studio</w:t>
            </w:r>
            <w:r>
              <w:rPr>
                <w:sz w:val="22"/>
                <w:szCs w:val="22"/>
              </w:rPr>
              <w:t>.</w:t>
            </w:r>
            <w:r w:rsidRPr="003A4A2D">
              <w:rPr>
                <w:sz w:val="22"/>
                <w:szCs w:val="22"/>
              </w:rPr>
              <w:t xml:space="preserve"> </w:t>
            </w:r>
          </w:p>
        </w:tc>
      </w:tr>
      <w:tr w:rsidR="006308A1" w:rsidRPr="005013AD" w14:paraId="569BF299" w14:textId="77777777" w:rsidTr="006308A1">
        <w:tc>
          <w:tcPr>
            <w:tcW w:w="5000" w:type="pct"/>
            <w:shd w:val="clear" w:color="auto" w:fill="auto"/>
          </w:tcPr>
          <w:p w14:paraId="24B29082" w14:textId="77777777" w:rsidR="006308A1" w:rsidRPr="005013AD" w:rsidRDefault="006308A1" w:rsidP="00E43DE7">
            <w:pPr>
              <w:pStyle w:val="Rientrocorpodeltesto3"/>
              <w:spacing w:line="240" w:lineRule="auto"/>
              <w:ind w:left="0"/>
              <w:jc w:val="center"/>
              <w:rPr>
                <w:b/>
                <w:strike/>
                <w:sz w:val="22"/>
                <w:szCs w:val="22"/>
              </w:rPr>
            </w:pPr>
            <w:r w:rsidRPr="005013AD">
              <w:rPr>
                <w:b/>
                <w:sz w:val="22"/>
                <w:szCs w:val="22"/>
              </w:rPr>
              <w:t xml:space="preserve">Art. </w:t>
            </w:r>
            <w:r>
              <w:rPr>
                <w:b/>
                <w:sz w:val="22"/>
                <w:szCs w:val="22"/>
              </w:rPr>
              <w:t>8</w:t>
            </w:r>
            <w:r w:rsidRPr="005013AD">
              <w:rPr>
                <w:b/>
                <w:sz w:val="22"/>
                <w:szCs w:val="22"/>
              </w:rPr>
              <w:t xml:space="preserve"> – Trasferimenti da altri corsi di studio o da altri atenei e riconoscimento crediti</w:t>
            </w:r>
          </w:p>
        </w:tc>
      </w:tr>
      <w:tr w:rsidR="006308A1" w:rsidRPr="005013AD" w14:paraId="6C08EF99" w14:textId="77777777" w:rsidTr="006308A1">
        <w:tc>
          <w:tcPr>
            <w:tcW w:w="5000" w:type="pct"/>
            <w:shd w:val="clear" w:color="auto" w:fill="auto"/>
          </w:tcPr>
          <w:p w14:paraId="44C74924" w14:textId="21629509" w:rsidR="006308A1" w:rsidRPr="006308A1" w:rsidRDefault="006308A1" w:rsidP="00E3614B">
            <w:pPr>
              <w:spacing w:after="0" w:line="240" w:lineRule="auto"/>
              <w:ind w:right="-1"/>
              <w:jc w:val="both"/>
            </w:pPr>
            <w:r w:rsidRPr="006308A1">
              <w:t xml:space="preserve">1. Il trasferimento da altri corsi di studio o da altri atenei è subordinato al superamento della prova di ammissione, prevista dall’art. 2, comma 1 del presente regolamento, presentando l’apposita domanda entro il 31 ottobre </w:t>
            </w:r>
          </w:p>
          <w:p w14:paraId="10A9F82F" w14:textId="77777777" w:rsidR="006308A1" w:rsidRPr="006308A1" w:rsidRDefault="006308A1" w:rsidP="00064C92">
            <w:pPr>
              <w:spacing w:after="0" w:line="240" w:lineRule="auto"/>
              <w:ind w:right="-1"/>
              <w:jc w:val="both"/>
            </w:pPr>
          </w:p>
          <w:p w14:paraId="074DE9AB" w14:textId="50BB1C03" w:rsidR="006308A1" w:rsidRPr="006308A1" w:rsidRDefault="006308A1" w:rsidP="00E70C68">
            <w:pPr>
              <w:spacing w:after="0" w:line="240" w:lineRule="auto"/>
              <w:ind w:right="-1"/>
              <w:jc w:val="both"/>
            </w:pPr>
            <w:r w:rsidRPr="006308A1">
              <w:t xml:space="preserve">L’eventuale riconoscimento dei CFU avverrà ad opera del </w:t>
            </w:r>
            <w:proofErr w:type="spellStart"/>
            <w:r w:rsidRPr="006308A1">
              <w:t>CCdS</w:t>
            </w:r>
            <w:proofErr w:type="spellEnd"/>
            <w:r w:rsidRPr="006308A1">
              <w:t xml:space="preserve"> secondo i</w:t>
            </w:r>
            <w:r w:rsidRPr="006308A1">
              <w:rPr>
                <w:color w:val="7030A0"/>
              </w:rPr>
              <w:t>l</w:t>
            </w:r>
            <w:r w:rsidRPr="006308A1">
              <w:t xml:space="preserve"> seguent</w:t>
            </w:r>
            <w:r w:rsidRPr="006308A1">
              <w:rPr>
                <w:color w:val="7030A0"/>
              </w:rPr>
              <w:t>e</w:t>
            </w:r>
            <w:r w:rsidRPr="006308A1">
              <w:t xml:space="preserve"> criteri</w:t>
            </w:r>
            <w:r w:rsidRPr="006308A1">
              <w:rPr>
                <w:color w:val="7030A0"/>
              </w:rPr>
              <w:t>o</w:t>
            </w:r>
            <w:r w:rsidRPr="006308A1">
              <w:t>: se lo studente proviene da un Corso di studio della medesima classe, la quota di CFU relativi al medesimo settore scientifico disciplinare direttamente riconosciuta non deve essere</w:t>
            </w:r>
            <w:r w:rsidRPr="006308A1">
              <w:rPr>
                <w:i/>
                <w:color w:val="FF0000"/>
              </w:rPr>
              <w:t xml:space="preserve"> </w:t>
            </w:r>
            <w:r w:rsidRPr="006308A1">
              <w:t xml:space="preserve">inferiore al 50%. Ulteriori riconoscimenti o mancati riconoscimenti saranno adeguatamente motivati dal </w:t>
            </w:r>
            <w:proofErr w:type="spellStart"/>
            <w:r w:rsidRPr="006308A1">
              <w:t>CCdS</w:t>
            </w:r>
            <w:proofErr w:type="spellEnd"/>
            <w:r w:rsidRPr="006308A1">
              <w:t>.</w:t>
            </w:r>
          </w:p>
          <w:p w14:paraId="2A9C607C" w14:textId="77777777" w:rsidR="006308A1" w:rsidRPr="006308A1" w:rsidRDefault="006308A1" w:rsidP="005013AD">
            <w:pPr>
              <w:spacing w:after="0" w:line="240" w:lineRule="auto"/>
              <w:ind w:right="-1"/>
              <w:jc w:val="both"/>
            </w:pPr>
            <w:r w:rsidRPr="006308A1">
              <w:t xml:space="preserve">Nel caso in cui sussistano specifiche convenzioni, il riconoscimento di crediti acquisiti presso altre università </w:t>
            </w:r>
            <w:proofErr w:type="gramStart"/>
            <w:r w:rsidRPr="006308A1">
              <w:t>italiane  o</w:t>
            </w:r>
            <w:proofErr w:type="gramEnd"/>
            <w:r w:rsidRPr="006308A1">
              <w:t xml:space="preserve"> straniere può essere determinato in maniera automatica, compatibilmente con quanto previsto dai regolamenti di ateneo e dalla normativa vigente in materia.</w:t>
            </w:r>
          </w:p>
          <w:p w14:paraId="4C2E3556" w14:textId="77777777" w:rsidR="006308A1" w:rsidRPr="006308A1" w:rsidRDefault="006308A1" w:rsidP="0042452D">
            <w:pPr>
              <w:spacing w:after="0" w:line="240" w:lineRule="auto"/>
              <w:ind w:right="-1"/>
              <w:jc w:val="both"/>
              <w:rPr>
                <w:b/>
              </w:rPr>
            </w:pPr>
          </w:p>
        </w:tc>
      </w:tr>
      <w:tr w:rsidR="006308A1" w:rsidRPr="005013AD" w14:paraId="3FD77661" w14:textId="77777777" w:rsidTr="006308A1">
        <w:tc>
          <w:tcPr>
            <w:tcW w:w="5000" w:type="pct"/>
            <w:shd w:val="clear" w:color="auto" w:fill="auto"/>
          </w:tcPr>
          <w:p w14:paraId="2DDCBD90" w14:textId="77777777" w:rsidR="006308A1" w:rsidRDefault="006308A1" w:rsidP="00A3228D">
            <w:pPr>
              <w:spacing w:after="0" w:line="240" w:lineRule="auto"/>
              <w:ind w:right="-1"/>
              <w:jc w:val="both"/>
            </w:pPr>
            <w:r w:rsidRPr="0042452D">
              <w:t xml:space="preserve">2. </w:t>
            </w:r>
            <w:r w:rsidRPr="005013AD">
              <w:t xml:space="preserve">In caso di </w:t>
            </w:r>
            <w:r>
              <w:t xml:space="preserve">convalida integrale di un esame sostenuto e dei crediti acquisiti, viene confermato il voto originario.  </w:t>
            </w:r>
          </w:p>
          <w:p w14:paraId="08611642" w14:textId="77777777" w:rsidR="006308A1" w:rsidRDefault="006308A1" w:rsidP="00A3228D">
            <w:pPr>
              <w:spacing w:after="0" w:line="240" w:lineRule="auto"/>
              <w:ind w:right="-1"/>
              <w:jc w:val="both"/>
            </w:pPr>
            <w:r>
              <w:t>Il voto originario viene confermato anche qualora la convalida sia subordinata al superamento di un colloquio integrativo.</w:t>
            </w:r>
          </w:p>
          <w:p w14:paraId="75F38ECE" w14:textId="2D35E70D" w:rsidR="006308A1" w:rsidRPr="005013AD" w:rsidRDefault="006308A1" w:rsidP="006C1ECD">
            <w:pPr>
              <w:spacing w:after="0" w:line="240" w:lineRule="auto"/>
              <w:ind w:right="-1"/>
              <w:jc w:val="both"/>
            </w:pPr>
            <w:r w:rsidRPr="006C1ECD">
              <w:t xml:space="preserve">In tutti gli altri casi, il voto finale terrà comunque conto </w:t>
            </w:r>
            <w:r>
              <w:t>dei voti degli esami originari.</w:t>
            </w:r>
          </w:p>
        </w:tc>
      </w:tr>
      <w:tr w:rsidR="006308A1" w:rsidRPr="005013AD" w14:paraId="2183D12F" w14:textId="77777777" w:rsidTr="006308A1">
        <w:tc>
          <w:tcPr>
            <w:tcW w:w="5000" w:type="pct"/>
            <w:shd w:val="clear" w:color="auto" w:fill="auto"/>
          </w:tcPr>
          <w:p w14:paraId="47E53504" w14:textId="77777777" w:rsidR="006308A1" w:rsidRPr="005013AD" w:rsidRDefault="006308A1" w:rsidP="00E633A3">
            <w:pPr>
              <w:pStyle w:val="Rientrocorpodeltesto3"/>
              <w:spacing w:line="240" w:lineRule="auto"/>
              <w:ind w:left="0"/>
              <w:jc w:val="center"/>
              <w:rPr>
                <w:b/>
              </w:rPr>
            </w:pPr>
            <w:r w:rsidRPr="005013AD">
              <w:rPr>
                <w:b/>
                <w:sz w:val="22"/>
                <w:szCs w:val="22"/>
              </w:rPr>
              <w:t xml:space="preserve">Art. </w:t>
            </w:r>
            <w:r>
              <w:rPr>
                <w:b/>
                <w:sz w:val="22"/>
                <w:szCs w:val="22"/>
              </w:rPr>
              <w:t>9</w:t>
            </w:r>
            <w:r w:rsidRPr="005013AD">
              <w:rPr>
                <w:b/>
                <w:sz w:val="22"/>
                <w:szCs w:val="22"/>
              </w:rPr>
              <w:t xml:space="preserve"> –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13AD">
              <w:rPr>
                <w:b/>
                <w:sz w:val="22"/>
                <w:szCs w:val="22"/>
              </w:rPr>
              <w:t>Piani di studio</w:t>
            </w:r>
          </w:p>
        </w:tc>
      </w:tr>
      <w:tr w:rsidR="006308A1" w:rsidRPr="005013AD" w14:paraId="484EC50E" w14:textId="77777777" w:rsidTr="006308A1">
        <w:tc>
          <w:tcPr>
            <w:tcW w:w="5000" w:type="pct"/>
            <w:shd w:val="clear" w:color="auto" w:fill="auto"/>
          </w:tcPr>
          <w:p w14:paraId="5FCD0B87" w14:textId="35B37F53" w:rsidR="006308A1" w:rsidRPr="00064C92" w:rsidRDefault="006308A1" w:rsidP="00064C92">
            <w:pPr>
              <w:spacing w:after="0" w:line="240" w:lineRule="auto"/>
              <w:ind w:right="-1"/>
              <w:jc w:val="both"/>
              <w:rPr>
                <w:strike/>
              </w:rPr>
            </w:pPr>
            <w:r>
              <w:t>1</w:t>
            </w:r>
            <w:r w:rsidRPr="00064C92">
              <w:t>.Non</w:t>
            </w:r>
            <w:r>
              <w:t xml:space="preserve"> è prevista la presentazione di un piano di studio individuale.</w:t>
            </w:r>
          </w:p>
          <w:p w14:paraId="07FACF4D" w14:textId="6A6D3BAC" w:rsidR="006308A1" w:rsidRPr="006C697A" w:rsidRDefault="006308A1" w:rsidP="006308A1">
            <w:pPr>
              <w:spacing w:after="0" w:line="240" w:lineRule="auto"/>
              <w:jc w:val="both"/>
            </w:pPr>
            <w:r w:rsidRPr="006308A1">
              <w:t xml:space="preserve">Le attività formative autonomamente scelte dallo studente, purché coerenti con il progetto formativo ai sensi dell’articolo 10, comma 5, lettera a) del D.M. 270/2004, potranno essere scelte tra tutte quelle offerte nell’Ateneo. In ogni caso, il </w:t>
            </w:r>
            <w:proofErr w:type="spellStart"/>
            <w:r w:rsidRPr="006308A1">
              <w:t>CCdS</w:t>
            </w:r>
            <w:proofErr w:type="spellEnd"/>
            <w:r w:rsidRPr="006308A1">
              <w:t xml:space="preserve"> propone delle “attività a scelta dello studente”, la cui valutazione avviene mediante esame di profitto con votazione in trentesimi, in coerenza con il piano di studi.</w:t>
            </w:r>
            <w:r w:rsidRPr="006308A1">
              <w:rPr>
                <w:color w:val="FF0000"/>
              </w:rPr>
              <w:t xml:space="preserve"> </w:t>
            </w:r>
          </w:p>
        </w:tc>
      </w:tr>
      <w:tr w:rsidR="006308A1" w:rsidRPr="005013AD" w14:paraId="1FFBEF7C" w14:textId="77777777" w:rsidTr="006308A1">
        <w:tc>
          <w:tcPr>
            <w:tcW w:w="5000" w:type="pct"/>
            <w:shd w:val="clear" w:color="auto" w:fill="auto"/>
          </w:tcPr>
          <w:p w14:paraId="0E5E6FC8" w14:textId="77777777" w:rsidR="006308A1" w:rsidRPr="005013AD" w:rsidRDefault="006308A1" w:rsidP="0086493A">
            <w:pPr>
              <w:pStyle w:val="Rientrocorpodeltesto3"/>
              <w:spacing w:line="240" w:lineRule="auto"/>
              <w:jc w:val="center"/>
            </w:pPr>
            <w:r>
              <w:rPr>
                <w:b/>
                <w:sz w:val="22"/>
                <w:szCs w:val="22"/>
              </w:rPr>
              <w:lastRenderedPageBreak/>
              <w:t>Art. 10</w:t>
            </w:r>
            <w:r w:rsidRPr="005013AD">
              <w:rPr>
                <w:b/>
                <w:sz w:val="22"/>
                <w:szCs w:val="22"/>
              </w:rPr>
              <w:t xml:space="preserve"> – Prova finale </w:t>
            </w:r>
          </w:p>
        </w:tc>
      </w:tr>
      <w:tr w:rsidR="006308A1" w:rsidRPr="005013AD" w14:paraId="1BC9503D" w14:textId="77777777" w:rsidTr="006308A1">
        <w:tc>
          <w:tcPr>
            <w:tcW w:w="5000" w:type="pct"/>
            <w:shd w:val="clear" w:color="auto" w:fill="auto"/>
          </w:tcPr>
          <w:p w14:paraId="46C427E3" w14:textId="14933CEB" w:rsidR="006308A1" w:rsidRPr="00F57172" w:rsidRDefault="006308A1" w:rsidP="00F57172">
            <w:pPr>
              <w:pStyle w:val="Paragrafoelenco"/>
              <w:numPr>
                <w:ilvl w:val="0"/>
                <w:numId w:val="27"/>
              </w:numPr>
              <w:spacing w:after="0" w:line="240" w:lineRule="auto"/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</w:pPr>
            <w:r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 xml:space="preserve">La prova finale è organizzata, considerata la normativa </w:t>
            </w:r>
            <w:proofErr w:type="gramStart"/>
            <w:r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>nazionale  e</w:t>
            </w:r>
            <w:proofErr w:type="gramEnd"/>
            <w:r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 xml:space="preserve"> tenuto conto delle circolari ministeriali e interministeriali vigenti in materia, in due sessioni definite a livello nazionale; la prima, di norma, nel periodo di Ottobre/Novembre e la seconda nel periodo di Marzo/Aprile. </w:t>
            </w:r>
          </w:p>
          <w:p w14:paraId="686A2E48" w14:textId="7B972520" w:rsidR="006308A1" w:rsidRPr="006308A1" w:rsidRDefault="006308A1" w:rsidP="00976CEA">
            <w:pPr>
              <w:spacing w:after="0" w:line="240" w:lineRule="auto"/>
              <w:rPr>
                <w:rFonts w:asciiTheme="minorHAnsi" w:eastAsia="Times New Roman" w:hAnsiTheme="minorHAnsi" w:cs="Arial"/>
                <w:strike/>
                <w:shd w:val="clear" w:color="auto" w:fill="FFFFFF"/>
                <w:lang w:eastAsia="it-IT"/>
              </w:rPr>
            </w:pPr>
            <w:r w:rsidRPr="00AE1C1D"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>La prova finale ha valore di Esame di Stato abilitante all'esercizio della professione.</w:t>
            </w:r>
            <w:r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 xml:space="preserve">  In conformità a quanto previsto dall’ordinamento didattico del CdS, la prova finale è unica e si compone</w:t>
            </w:r>
            <w:r w:rsidRPr="00AE1C1D">
              <w:rPr>
                <w:rFonts w:asciiTheme="minorHAnsi" w:eastAsia="Times New Roman" w:hAnsiTheme="minorHAnsi" w:cs="Arial"/>
                <w:lang w:eastAsia="it-IT"/>
              </w:rPr>
              <w:br/>
            </w:r>
            <w:r w:rsidRPr="00AE1C1D"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>a) una prova pratica nel corso della quale lo studente deve dimostrare di aver acquisito le conoscenze e le abilità teorico-pratiche e tecnico-operative proprie dello specifico profilo professionale.</w:t>
            </w:r>
            <w:r w:rsidRPr="00AE1C1D">
              <w:rPr>
                <w:rFonts w:asciiTheme="minorHAnsi" w:eastAsia="Times New Roman" w:hAnsiTheme="minorHAnsi" w:cs="Arial"/>
                <w:lang w:eastAsia="it-IT"/>
              </w:rPr>
              <w:br/>
            </w:r>
            <w:r w:rsidRPr="00AE1C1D"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>b) la redazione di un elaborato di tesi e la sua dissertazione</w:t>
            </w:r>
            <w:r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 xml:space="preserve"> su tematiche specifiche della professione</w:t>
            </w:r>
            <w:r w:rsidRPr="00AE1C1D">
              <w:rPr>
                <w:rFonts w:asciiTheme="minorHAnsi" w:eastAsia="Times New Roman" w:hAnsiTheme="minorHAnsi" w:cs="Arial"/>
                <w:shd w:val="clear" w:color="auto" w:fill="FFFFFF"/>
                <w:lang w:eastAsia="it-IT"/>
              </w:rPr>
              <w:t>.</w:t>
            </w:r>
          </w:p>
          <w:p w14:paraId="33F94FA2" w14:textId="1E1CC0BF" w:rsidR="006308A1" w:rsidRPr="00AE1C1D" w:rsidRDefault="006308A1" w:rsidP="005013AD">
            <w:pPr>
              <w:tabs>
                <w:tab w:val="num" w:pos="444"/>
              </w:tabs>
              <w:spacing w:after="0" w:line="240" w:lineRule="auto"/>
              <w:ind w:right="-1"/>
              <w:jc w:val="both"/>
              <w:rPr>
                <w:rFonts w:asciiTheme="minorHAnsi" w:hAnsiTheme="minorHAnsi"/>
              </w:rPr>
            </w:pPr>
            <w:r w:rsidRPr="00AE1C1D">
              <w:rPr>
                <w:rFonts w:asciiTheme="minorHAnsi" w:hAnsiTheme="minorHAnsi"/>
              </w:rPr>
              <w:t>La prova finale può essere sostenuta in una lingua straniera, preventivamente conc</w:t>
            </w:r>
            <w:r>
              <w:rPr>
                <w:rFonts w:asciiTheme="minorHAnsi" w:hAnsiTheme="minorHAnsi"/>
              </w:rPr>
              <w:t>ordata con il Presidente del CdS</w:t>
            </w:r>
            <w:r w:rsidRPr="00AE1C1D">
              <w:rPr>
                <w:rFonts w:asciiTheme="minorHAnsi" w:hAnsiTheme="minorHAnsi"/>
              </w:rPr>
              <w:t>. In questo caso deve essere predisposto anche un riassunto esteso del lavoro</w:t>
            </w:r>
            <w:r>
              <w:rPr>
                <w:rFonts w:asciiTheme="minorHAnsi" w:hAnsiTheme="minorHAnsi"/>
              </w:rPr>
              <w:t xml:space="preserve"> svolto</w:t>
            </w:r>
            <w:r w:rsidRPr="00AE1C1D">
              <w:rPr>
                <w:rFonts w:asciiTheme="minorHAnsi" w:hAnsiTheme="minorHAnsi"/>
              </w:rPr>
              <w:t xml:space="preserve"> in lingua italiana.</w:t>
            </w:r>
          </w:p>
          <w:p w14:paraId="7E70C3A7" w14:textId="77777777" w:rsidR="006308A1" w:rsidRPr="00AE1C1D" w:rsidRDefault="006308A1" w:rsidP="005013AD">
            <w:pPr>
              <w:tabs>
                <w:tab w:val="num" w:pos="444"/>
              </w:tabs>
              <w:spacing w:after="0" w:line="240" w:lineRule="auto"/>
              <w:ind w:right="-1"/>
              <w:jc w:val="both"/>
              <w:rPr>
                <w:rFonts w:asciiTheme="minorHAnsi" w:hAnsiTheme="minorHAnsi"/>
                <w:b/>
              </w:rPr>
            </w:pPr>
          </w:p>
        </w:tc>
      </w:tr>
      <w:tr w:rsidR="006308A1" w:rsidRPr="005013AD" w14:paraId="3C25B3E2" w14:textId="77777777" w:rsidTr="006308A1">
        <w:tc>
          <w:tcPr>
            <w:tcW w:w="5000" w:type="pct"/>
            <w:shd w:val="clear" w:color="auto" w:fill="auto"/>
          </w:tcPr>
          <w:p w14:paraId="1517FDF8" w14:textId="77777777" w:rsidR="006308A1" w:rsidRPr="00AE3434" w:rsidRDefault="006308A1" w:rsidP="005013AD">
            <w:pPr>
              <w:tabs>
                <w:tab w:val="num" w:pos="444"/>
              </w:tabs>
              <w:spacing w:after="0" w:line="240" w:lineRule="auto"/>
              <w:ind w:left="6"/>
              <w:jc w:val="both"/>
            </w:pPr>
            <w:r w:rsidRPr="00AE3434">
              <w:t>2. Per ogni studente viene nominato un docente o un ricercatore, incaricato di seguire la preparazione alla prova finale e di relazionare in merito alla commissione.</w:t>
            </w:r>
          </w:p>
          <w:p w14:paraId="6B310645" w14:textId="1DEF6432" w:rsidR="006308A1" w:rsidRPr="005013AD" w:rsidRDefault="006308A1" w:rsidP="00DF39A9">
            <w:pPr>
              <w:tabs>
                <w:tab w:val="num" w:pos="444"/>
              </w:tabs>
              <w:spacing w:after="0" w:line="240" w:lineRule="auto"/>
              <w:ind w:right="-1"/>
              <w:jc w:val="both"/>
              <w:rPr>
                <w:i/>
              </w:rPr>
            </w:pPr>
            <w:r w:rsidRPr="00AE3434">
              <w:t>L’assegnazione degli argomenti e l’individuazione del docente o ricercator</w:t>
            </w:r>
            <w:r>
              <w:t xml:space="preserve">e di cui sopra avvengono entro </w:t>
            </w:r>
            <w:r w:rsidRPr="00DF39A9">
              <w:t>6 mesi prima</w:t>
            </w:r>
            <w:r w:rsidRPr="00FC60A9">
              <w:rPr>
                <w:b/>
                <w:color w:val="FF0000"/>
              </w:rPr>
              <w:t xml:space="preserve"> </w:t>
            </w:r>
            <w:r w:rsidRPr="00AE3434">
              <w:t xml:space="preserve">sulla base di apposita richiesta presentata dagli studenti interessati al Presidente del </w:t>
            </w:r>
            <w:proofErr w:type="spellStart"/>
            <w:r w:rsidRPr="00AE3434">
              <w:t>C</w:t>
            </w:r>
            <w:r>
              <w:t>CdS</w:t>
            </w:r>
            <w:proofErr w:type="spellEnd"/>
            <w:r w:rsidRPr="005013AD">
              <w:rPr>
                <w:i/>
              </w:rPr>
              <w:t xml:space="preserve"> </w:t>
            </w:r>
          </w:p>
        </w:tc>
      </w:tr>
      <w:tr w:rsidR="006308A1" w:rsidRPr="005013AD" w14:paraId="0B95286E" w14:textId="77777777" w:rsidTr="006308A1">
        <w:tc>
          <w:tcPr>
            <w:tcW w:w="5000" w:type="pct"/>
            <w:shd w:val="clear" w:color="auto" w:fill="auto"/>
          </w:tcPr>
          <w:p w14:paraId="0D72BCC5" w14:textId="43A7F85A" w:rsidR="006308A1" w:rsidRPr="00A00D21" w:rsidRDefault="006308A1" w:rsidP="005013AD">
            <w:pPr>
              <w:spacing w:after="0" w:line="240" w:lineRule="auto"/>
              <w:jc w:val="both"/>
              <w:rPr>
                <w:color w:val="FF0000"/>
              </w:rPr>
            </w:pPr>
            <w:r w:rsidRPr="00AE3434">
              <w:t xml:space="preserve">3. Le commissioni giudicatrici per la prova finale sono nominate dal </w:t>
            </w:r>
            <w:r>
              <w:t>Rettore</w:t>
            </w:r>
            <w:r w:rsidRPr="00AE3434">
              <w:t xml:space="preserve"> </w:t>
            </w:r>
            <w:r>
              <w:t xml:space="preserve">su proposta del </w:t>
            </w:r>
            <w:proofErr w:type="spellStart"/>
            <w:r>
              <w:t>CCdS</w:t>
            </w:r>
            <w:proofErr w:type="spellEnd"/>
            <w:r>
              <w:t xml:space="preserve"> </w:t>
            </w:r>
            <w:r w:rsidRPr="00AE3434">
              <w:t>e sono composte</w:t>
            </w:r>
            <w:r w:rsidRPr="005013AD">
              <w:t xml:space="preserve"> </w:t>
            </w:r>
            <w:r>
              <w:t xml:space="preserve">da non meno </w:t>
            </w:r>
            <w:proofErr w:type="gramStart"/>
            <w:r w:rsidRPr="006308A1">
              <w:t>di  7</w:t>
            </w:r>
            <w:proofErr w:type="gramEnd"/>
            <w:r>
              <w:t xml:space="preserve"> e non più di 11 membri come da art. 25 comma 7 RDA e comprende almeno 2 membri designati dall’Associazione Professionale.</w:t>
            </w:r>
          </w:p>
          <w:p w14:paraId="05C098FA" w14:textId="77777777" w:rsidR="006308A1" w:rsidRPr="005013AD" w:rsidRDefault="006308A1" w:rsidP="005013AD">
            <w:pPr>
              <w:spacing w:after="0" w:line="240" w:lineRule="auto"/>
              <w:ind w:left="720"/>
              <w:jc w:val="both"/>
            </w:pPr>
          </w:p>
        </w:tc>
      </w:tr>
      <w:tr w:rsidR="006308A1" w:rsidRPr="005013AD" w14:paraId="0506B961" w14:textId="77777777" w:rsidTr="006308A1">
        <w:tc>
          <w:tcPr>
            <w:tcW w:w="5000" w:type="pct"/>
            <w:shd w:val="clear" w:color="auto" w:fill="auto"/>
          </w:tcPr>
          <w:p w14:paraId="743CC2BF" w14:textId="77777777" w:rsidR="006308A1" w:rsidRPr="005013AD" w:rsidRDefault="006308A1" w:rsidP="0086493A">
            <w:pPr>
              <w:pStyle w:val="Rientrocorpodeltesto3"/>
              <w:spacing w:line="240" w:lineRule="auto"/>
              <w:jc w:val="center"/>
            </w:pPr>
            <w:r w:rsidRPr="005013AD">
              <w:rPr>
                <w:b/>
                <w:sz w:val="22"/>
                <w:szCs w:val="22"/>
              </w:rPr>
              <w:t>Art. 1</w:t>
            </w:r>
            <w:r>
              <w:rPr>
                <w:b/>
                <w:sz w:val="22"/>
                <w:szCs w:val="22"/>
              </w:rPr>
              <w:t>1</w:t>
            </w:r>
            <w:r w:rsidRPr="005013AD">
              <w:rPr>
                <w:b/>
                <w:sz w:val="22"/>
                <w:szCs w:val="22"/>
              </w:rPr>
              <w:t xml:space="preserve"> – Conseguimento della laurea</w:t>
            </w:r>
          </w:p>
        </w:tc>
      </w:tr>
      <w:tr w:rsidR="006308A1" w:rsidRPr="005013AD" w14:paraId="07DD00D3" w14:textId="77777777" w:rsidTr="006308A1">
        <w:tc>
          <w:tcPr>
            <w:tcW w:w="5000" w:type="pct"/>
            <w:shd w:val="clear" w:color="auto" w:fill="auto"/>
          </w:tcPr>
          <w:p w14:paraId="6E027F46" w14:textId="77777777" w:rsidR="006308A1" w:rsidRDefault="006308A1" w:rsidP="00AF4588">
            <w:pPr>
              <w:spacing w:after="0" w:line="240" w:lineRule="auto"/>
              <w:jc w:val="both"/>
            </w:pPr>
            <w:r w:rsidRPr="005013AD">
              <w:t xml:space="preserve">1. </w:t>
            </w:r>
            <w:r w:rsidRPr="002D506F">
              <w:t>La laurea si consegue con l</w:t>
            </w:r>
            <w:r w:rsidRPr="005013AD">
              <w:t>’acquisizione di 180 CFU, nel rispetto del numero massimo di esami o valutazioni finali del profitto previste. Lo studente dovrà inoltre aver superato con esito positivo la prova finale di cui all'articolo precedente.</w:t>
            </w:r>
          </w:p>
          <w:p w14:paraId="70D993BE" w14:textId="77777777" w:rsidR="006308A1" w:rsidRPr="005013AD" w:rsidRDefault="006308A1" w:rsidP="00AF4588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6308A1" w:rsidRPr="005013AD" w14:paraId="5C4F2CFB" w14:textId="77777777" w:rsidTr="006308A1">
        <w:tc>
          <w:tcPr>
            <w:tcW w:w="5000" w:type="pct"/>
            <w:shd w:val="clear" w:color="auto" w:fill="auto"/>
          </w:tcPr>
          <w:p w14:paraId="25568634" w14:textId="77777777" w:rsidR="006308A1" w:rsidRDefault="006308A1" w:rsidP="00E35B42">
            <w:pPr>
              <w:spacing w:after="0" w:line="240" w:lineRule="auto"/>
              <w:jc w:val="both"/>
            </w:pPr>
            <w:r>
              <w:t xml:space="preserve">2.  </w:t>
            </w:r>
            <w:r w:rsidRPr="0011208F">
              <w:t>Le modalità e i criteri per la valutazione conclusiva devono in ogni caso tenere conto dell’intera carriera dello studente all’interno del CdS, dei tempi e delle modalità di acquisizione dei CFU, delle attività formative precedenti e della prova finale, nonché di ogni elemento rilevante.</w:t>
            </w:r>
          </w:p>
          <w:p w14:paraId="036751E9" w14:textId="77777777" w:rsidR="006308A1" w:rsidRPr="00630BC8" w:rsidRDefault="006308A1" w:rsidP="00E35B42">
            <w:pPr>
              <w:spacing w:after="0" w:line="240" w:lineRule="auto"/>
              <w:jc w:val="both"/>
            </w:pPr>
            <w:r>
              <w:t xml:space="preserve">Il dettaglio dei criteri di assegnazione del voto, approvati in </w:t>
            </w:r>
            <w:proofErr w:type="spellStart"/>
            <w:r>
              <w:t>CCdS</w:t>
            </w:r>
            <w:proofErr w:type="spellEnd"/>
            <w:r>
              <w:t>, sono riportati sul sito del CdS.</w:t>
            </w:r>
          </w:p>
          <w:p w14:paraId="5E20D6A5" w14:textId="77777777" w:rsidR="006308A1" w:rsidRPr="0011208F" w:rsidRDefault="006308A1" w:rsidP="00E35B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6308A1" w:rsidRPr="005013AD" w14:paraId="5ABCA4BC" w14:textId="77777777" w:rsidTr="006308A1">
        <w:tc>
          <w:tcPr>
            <w:tcW w:w="5000" w:type="pct"/>
            <w:shd w:val="clear" w:color="auto" w:fill="auto"/>
          </w:tcPr>
          <w:p w14:paraId="51D1D392" w14:textId="77777777" w:rsidR="006308A1" w:rsidRPr="002D506F" w:rsidRDefault="006308A1" w:rsidP="00E35B42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5013AD">
              <w:t xml:space="preserve">3. </w:t>
            </w:r>
            <w:r w:rsidRPr="002D506F">
              <w:rPr>
                <w:rFonts w:asciiTheme="minorHAnsi" w:hAnsiTheme="minorHAnsi"/>
              </w:rPr>
              <w:t xml:space="preserve">Il voto finale di laurea è espresso in </w:t>
            </w:r>
            <w:proofErr w:type="spellStart"/>
            <w:r w:rsidRPr="002D506F">
              <w:rPr>
                <w:rFonts w:asciiTheme="minorHAnsi" w:hAnsiTheme="minorHAnsi"/>
              </w:rPr>
              <w:t>centodecimi</w:t>
            </w:r>
            <w:proofErr w:type="spellEnd"/>
            <w:r w:rsidRPr="002D506F">
              <w:rPr>
                <w:rFonts w:asciiTheme="minorHAnsi" w:hAnsiTheme="minorHAnsi"/>
              </w:rPr>
              <w:t>. Il voto minimo per superare la prova è sessantasei/</w:t>
            </w:r>
            <w:proofErr w:type="spellStart"/>
            <w:r w:rsidRPr="002D506F">
              <w:rPr>
                <w:rFonts w:asciiTheme="minorHAnsi" w:hAnsiTheme="minorHAnsi"/>
              </w:rPr>
              <w:t>centodecimi</w:t>
            </w:r>
            <w:proofErr w:type="spellEnd"/>
            <w:r w:rsidRPr="002D506F">
              <w:rPr>
                <w:rFonts w:asciiTheme="minorHAnsi" w:hAnsiTheme="minorHAnsi"/>
              </w:rPr>
              <w:t>. Il voto finale è costituito dalla somma</w:t>
            </w:r>
            <w:r w:rsidRPr="002D506F">
              <w:rPr>
                <w:rFonts w:asciiTheme="minorHAnsi" w:hAnsiTheme="minorHAnsi"/>
                <w:i/>
              </w:rPr>
              <w:t>:</w:t>
            </w:r>
          </w:p>
          <w:p w14:paraId="79AE6EFD" w14:textId="77777777" w:rsidR="006308A1" w:rsidRPr="002D506F" w:rsidRDefault="006308A1" w:rsidP="00E35B42">
            <w:pPr>
              <w:spacing w:after="0" w:line="240" w:lineRule="auto"/>
              <w:rPr>
                <w:rFonts w:asciiTheme="minorHAnsi" w:hAnsiTheme="minorHAnsi"/>
                <w:strike/>
              </w:rPr>
            </w:pPr>
            <w:r w:rsidRPr="002D506F">
              <w:rPr>
                <w:rFonts w:asciiTheme="minorHAnsi" w:hAnsiTheme="minorHAnsi"/>
              </w:rPr>
              <w:t>a) della media ponderata degli esami di profitto e di tirocinio</w:t>
            </w:r>
            <w:r>
              <w:rPr>
                <w:rFonts w:asciiTheme="minorHAnsi" w:hAnsiTheme="minorHAnsi"/>
              </w:rPr>
              <w:t>;</w:t>
            </w:r>
          </w:p>
          <w:p w14:paraId="39DDA811" w14:textId="6C03E679" w:rsidR="006308A1" w:rsidRPr="00E35B42" w:rsidRDefault="006308A1" w:rsidP="00E35B42">
            <w:pPr>
              <w:spacing w:after="0" w:line="240" w:lineRule="auto"/>
              <w:ind w:left="-12" w:firstLine="30"/>
              <w:jc w:val="both"/>
              <w:rPr>
                <w:rFonts w:asciiTheme="minorHAnsi" w:eastAsia="Times New Roman" w:hAnsiTheme="minorHAnsi" w:cs="Arial"/>
                <w:color w:val="333333"/>
                <w:shd w:val="clear" w:color="auto" w:fill="FFFFFF"/>
                <w:lang w:eastAsia="it-IT"/>
              </w:rPr>
            </w:pPr>
            <w:r w:rsidRPr="002D506F">
              <w:rPr>
                <w:rFonts w:asciiTheme="minorHAnsi" w:hAnsiTheme="minorHAnsi"/>
              </w:rPr>
              <w:t xml:space="preserve">b) dell’incremento di voto, pure espresso in </w:t>
            </w:r>
            <w:proofErr w:type="spellStart"/>
            <w:r w:rsidRPr="002D506F">
              <w:rPr>
                <w:rFonts w:asciiTheme="minorHAnsi" w:hAnsiTheme="minorHAnsi"/>
              </w:rPr>
              <w:t>centodecimi</w:t>
            </w:r>
            <w:proofErr w:type="spellEnd"/>
            <w:r w:rsidRPr="002D506F">
              <w:rPr>
                <w:rFonts w:asciiTheme="minorHAnsi" w:hAnsiTheme="minorHAnsi"/>
              </w:rPr>
              <w:t>, conseguito nella prova finale e fino a un massimo di</w:t>
            </w:r>
            <w:r>
              <w:rPr>
                <w:rFonts w:asciiTheme="minorHAnsi" w:eastAsia="Times New Roman" w:hAnsiTheme="minorHAnsi" w:cs="Arial"/>
                <w:color w:val="333333"/>
                <w:shd w:val="clear" w:color="auto" w:fill="FFFFFF"/>
                <w:lang w:eastAsia="it-IT"/>
              </w:rPr>
              <w:t xml:space="preserve"> 5</w:t>
            </w:r>
            <w:r w:rsidRPr="002D506F">
              <w:rPr>
                <w:rFonts w:asciiTheme="minorHAnsi" w:eastAsia="Times New Roman" w:hAnsiTheme="minorHAnsi" w:cs="Arial"/>
                <w:color w:val="333333"/>
                <w:shd w:val="clear" w:color="auto" w:fill="FFFFFF"/>
                <w:lang w:eastAsia="it-IT"/>
              </w:rPr>
              <w:t xml:space="preserve"> punti per tesi sperim</w:t>
            </w:r>
            <w:r>
              <w:rPr>
                <w:rFonts w:asciiTheme="minorHAnsi" w:eastAsia="Times New Roman" w:hAnsiTheme="minorHAnsi" w:cs="Arial"/>
                <w:color w:val="333333"/>
                <w:shd w:val="clear" w:color="auto" w:fill="FFFFFF"/>
                <w:lang w:eastAsia="it-IT"/>
              </w:rPr>
              <w:t>entale e fino ad un massimo di 5</w:t>
            </w:r>
            <w:r w:rsidRPr="002D506F">
              <w:rPr>
                <w:rFonts w:asciiTheme="minorHAnsi" w:eastAsia="Times New Roman" w:hAnsiTheme="minorHAnsi" w:cs="Arial"/>
                <w:color w:val="333333"/>
                <w:shd w:val="clear" w:color="auto" w:fill="FFFFFF"/>
                <w:lang w:eastAsia="it-IT"/>
              </w:rPr>
              <w:t xml:space="preserve"> punti per la prova pratica professionalizzante</w:t>
            </w:r>
            <w:r>
              <w:rPr>
                <w:rFonts w:asciiTheme="minorHAnsi" w:eastAsia="Times New Roman" w:hAnsiTheme="minorHAnsi" w:cs="Arial"/>
                <w:color w:val="333333"/>
                <w:shd w:val="clear" w:color="auto" w:fill="FFFFFF"/>
                <w:lang w:eastAsia="it-IT"/>
              </w:rPr>
              <w:t>.</w:t>
            </w:r>
          </w:p>
          <w:p w14:paraId="7EA673AC" w14:textId="77777777" w:rsidR="006308A1" w:rsidRPr="005013AD" w:rsidRDefault="006308A1" w:rsidP="00FC69BA">
            <w:pPr>
              <w:pStyle w:val="Rientrocorpodeltesto3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6308A1" w:rsidRPr="005013AD" w14:paraId="0773660A" w14:textId="77777777" w:rsidTr="006308A1">
        <w:tc>
          <w:tcPr>
            <w:tcW w:w="5000" w:type="pct"/>
            <w:shd w:val="clear" w:color="auto" w:fill="auto"/>
          </w:tcPr>
          <w:p w14:paraId="1208A2E8" w14:textId="413292A0" w:rsidR="006308A1" w:rsidRPr="0060338D" w:rsidRDefault="006308A1" w:rsidP="002E1960">
            <w:pPr>
              <w:spacing w:after="0" w:line="240" w:lineRule="auto"/>
              <w:jc w:val="both"/>
            </w:pPr>
            <w:r>
              <w:t xml:space="preserve">4. </w:t>
            </w:r>
            <w:proofErr w:type="gramStart"/>
            <w:r>
              <w:t>E’</w:t>
            </w:r>
            <w:proofErr w:type="gramEnd"/>
            <w:r w:rsidRPr="0060338D">
              <w:t xml:space="preserve"> possibile conseguire la laurea anche in un tempo minore della durata normale del CdS (tre anni)</w:t>
            </w:r>
            <w:r w:rsidRPr="0060338D">
              <w:rPr>
                <w:i/>
              </w:rPr>
              <w:t xml:space="preserve">. </w:t>
            </w:r>
            <w:proofErr w:type="gramStart"/>
            <w:r w:rsidRPr="0060338D">
              <w:t>E’</w:t>
            </w:r>
            <w:proofErr w:type="gramEnd"/>
            <w:r w:rsidRPr="0060338D">
              <w:t xml:space="preserve"> possibile sostenere le verifiche di profitto delle attività formative dell’anno di corso successivo soltanto dopo aver superato quelle dell’anno di corso cui si è iscritti e quelle relative agli anni precedenti.</w:t>
            </w:r>
          </w:p>
          <w:p w14:paraId="705E5341" w14:textId="77777777" w:rsidR="006308A1" w:rsidRPr="0060338D" w:rsidRDefault="006308A1" w:rsidP="005013AD">
            <w:pPr>
              <w:spacing w:after="0" w:line="240" w:lineRule="auto"/>
              <w:jc w:val="both"/>
            </w:pPr>
          </w:p>
        </w:tc>
      </w:tr>
      <w:tr w:rsidR="006308A1" w:rsidRPr="005013AD" w14:paraId="027B82EE" w14:textId="77777777" w:rsidTr="006308A1">
        <w:tc>
          <w:tcPr>
            <w:tcW w:w="5000" w:type="pct"/>
            <w:shd w:val="clear" w:color="auto" w:fill="auto"/>
          </w:tcPr>
          <w:p w14:paraId="711E539D" w14:textId="77777777" w:rsidR="006308A1" w:rsidRPr="005013AD" w:rsidRDefault="006308A1" w:rsidP="0086493A">
            <w:pPr>
              <w:pStyle w:val="Titolo1"/>
              <w:rPr>
                <w:b w:val="0"/>
                <w:sz w:val="22"/>
                <w:szCs w:val="22"/>
              </w:rPr>
            </w:pPr>
            <w:r w:rsidRPr="005013AD">
              <w:rPr>
                <w:rFonts w:ascii="Calibri" w:hAnsi="Calibri"/>
                <w:sz w:val="22"/>
                <w:szCs w:val="22"/>
              </w:rPr>
              <w:t>Art. 1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5013AD">
              <w:rPr>
                <w:rFonts w:ascii="Calibri" w:hAnsi="Calibri"/>
                <w:sz w:val="22"/>
                <w:szCs w:val="22"/>
              </w:rPr>
              <w:t xml:space="preserve"> – Tutorato</w:t>
            </w:r>
          </w:p>
        </w:tc>
      </w:tr>
      <w:tr w:rsidR="006308A1" w:rsidRPr="005013AD" w14:paraId="3B52D9CC" w14:textId="77777777" w:rsidTr="006308A1">
        <w:tc>
          <w:tcPr>
            <w:tcW w:w="5000" w:type="pct"/>
            <w:shd w:val="clear" w:color="auto" w:fill="auto"/>
          </w:tcPr>
          <w:p w14:paraId="575AA31A" w14:textId="72EE6997" w:rsidR="006308A1" w:rsidRDefault="006308A1" w:rsidP="00AF4588">
            <w:pPr>
              <w:spacing w:after="0" w:line="240" w:lineRule="auto"/>
              <w:ind w:left="6"/>
              <w:jc w:val="both"/>
            </w:pPr>
            <w:r w:rsidRPr="005013AD">
              <w:t xml:space="preserve">1. Il </w:t>
            </w:r>
            <w:proofErr w:type="spellStart"/>
            <w:r w:rsidRPr="005013AD">
              <w:t>CC</w:t>
            </w:r>
            <w:r>
              <w:t>dS</w:t>
            </w:r>
            <w:proofErr w:type="spellEnd"/>
            <w:r>
              <w:t xml:space="preserve"> organizza</w:t>
            </w:r>
            <w:r w:rsidRPr="005013AD">
              <w:t xml:space="preserve"> attivit</w:t>
            </w:r>
            <w:r>
              <w:t>à di tutorato in conformità con</w:t>
            </w:r>
            <w:bookmarkStart w:id="0" w:name="_GoBack"/>
            <w:bookmarkEnd w:id="0"/>
            <w:r w:rsidRPr="005013AD">
              <w:t xml:space="preserve"> quanto deliberato dagli organi accademici e dal Consiglio di </w:t>
            </w:r>
            <w:r w:rsidRPr="00AE3434">
              <w:t xml:space="preserve">Dipartimento. IL </w:t>
            </w:r>
            <w:proofErr w:type="spellStart"/>
            <w:r w:rsidRPr="00AE3434">
              <w:t>CC</w:t>
            </w:r>
            <w:r>
              <w:t>dS</w:t>
            </w:r>
            <w:proofErr w:type="spellEnd"/>
            <w:r w:rsidRPr="00AE3434">
              <w:t xml:space="preserve"> può avvalersi delle eventuali iniziative di Dipartimento</w:t>
            </w:r>
            <w:r>
              <w:t xml:space="preserve"> e/o di Ateneo.</w:t>
            </w:r>
          </w:p>
          <w:p w14:paraId="4B2FF097" w14:textId="77777777" w:rsidR="006308A1" w:rsidRPr="005013AD" w:rsidRDefault="006308A1" w:rsidP="00AF4588">
            <w:pPr>
              <w:spacing w:after="0" w:line="240" w:lineRule="auto"/>
              <w:ind w:left="6"/>
              <w:jc w:val="both"/>
              <w:rPr>
                <w:b/>
              </w:rPr>
            </w:pPr>
          </w:p>
        </w:tc>
      </w:tr>
      <w:tr w:rsidR="006308A1" w:rsidRPr="005013AD" w14:paraId="640955A7" w14:textId="77777777" w:rsidTr="006308A1">
        <w:tc>
          <w:tcPr>
            <w:tcW w:w="5000" w:type="pct"/>
            <w:shd w:val="clear" w:color="auto" w:fill="auto"/>
          </w:tcPr>
          <w:p w14:paraId="747A400C" w14:textId="77777777" w:rsidR="006308A1" w:rsidRDefault="006308A1" w:rsidP="00AF4588">
            <w:pPr>
              <w:spacing w:after="0" w:line="240" w:lineRule="auto"/>
              <w:jc w:val="both"/>
            </w:pPr>
            <w:r>
              <w:t>2</w:t>
            </w:r>
            <w:r w:rsidRPr="005013AD">
              <w:t xml:space="preserve">. Il </w:t>
            </w:r>
            <w:proofErr w:type="spellStart"/>
            <w:r w:rsidRPr="005013AD">
              <w:t>CC</w:t>
            </w:r>
            <w:r>
              <w:t>dS</w:t>
            </w:r>
            <w:proofErr w:type="spellEnd"/>
            <w:r w:rsidRPr="005013AD">
              <w:t xml:space="preserve"> assicura, per quanto di competenza, le necessarie informazioni al Nucleo di Valutazione di </w:t>
            </w:r>
            <w:r w:rsidRPr="005013AD">
              <w:lastRenderedPageBreak/>
              <w:t xml:space="preserve">Ateneo per lo svolgimento delle funzioni previste dall’art. 1, comma 2 della legge </w:t>
            </w:r>
            <w:r>
              <w:t xml:space="preserve">n. </w:t>
            </w:r>
            <w:r w:rsidRPr="005013AD">
              <w:t>370/1999.</w:t>
            </w:r>
          </w:p>
          <w:p w14:paraId="10F7FD81" w14:textId="77777777" w:rsidR="006308A1" w:rsidRPr="005013AD" w:rsidRDefault="006308A1" w:rsidP="00AF4588">
            <w:pPr>
              <w:spacing w:after="0" w:line="240" w:lineRule="auto"/>
              <w:jc w:val="both"/>
            </w:pPr>
          </w:p>
        </w:tc>
      </w:tr>
      <w:tr w:rsidR="006308A1" w:rsidRPr="005013AD" w14:paraId="0B107CDD" w14:textId="77777777" w:rsidTr="006308A1">
        <w:tc>
          <w:tcPr>
            <w:tcW w:w="5000" w:type="pct"/>
            <w:shd w:val="clear" w:color="auto" w:fill="auto"/>
          </w:tcPr>
          <w:p w14:paraId="5527D570" w14:textId="77777777" w:rsidR="006308A1" w:rsidRPr="005013AD" w:rsidRDefault="006308A1" w:rsidP="00055EA4">
            <w:pPr>
              <w:pStyle w:val="Rientrocorpodeltesto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013AD">
              <w:rPr>
                <w:b/>
                <w:sz w:val="22"/>
                <w:szCs w:val="22"/>
              </w:rPr>
              <w:lastRenderedPageBreak/>
              <w:t>Art. 1</w:t>
            </w:r>
            <w:r>
              <w:rPr>
                <w:b/>
                <w:sz w:val="22"/>
                <w:szCs w:val="22"/>
              </w:rPr>
              <w:t>3</w:t>
            </w:r>
            <w:r w:rsidRPr="005013AD">
              <w:rPr>
                <w:b/>
                <w:sz w:val="22"/>
                <w:szCs w:val="22"/>
              </w:rPr>
              <w:t xml:space="preserve"> –  </w:t>
            </w:r>
            <w:r w:rsidRPr="00055EA4">
              <w:rPr>
                <w:b/>
                <w:sz w:val="22"/>
                <w:szCs w:val="22"/>
              </w:rPr>
              <w:t>Assicurazione</w:t>
            </w:r>
            <w:r>
              <w:rPr>
                <w:b/>
                <w:color w:val="0070C0"/>
                <w:sz w:val="22"/>
                <w:szCs w:val="22"/>
              </w:rPr>
              <w:t xml:space="preserve"> </w:t>
            </w:r>
            <w:r w:rsidRPr="005013AD">
              <w:rPr>
                <w:b/>
                <w:sz w:val="22"/>
                <w:szCs w:val="22"/>
              </w:rPr>
              <w:t>della qualità della didattica</w:t>
            </w:r>
          </w:p>
        </w:tc>
      </w:tr>
      <w:tr w:rsidR="006308A1" w:rsidRPr="005013AD" w14:paraId="1629815D" w14:textId="77777777" w:rsidTr="006308A1">
        <w:tc>
          <w:tcPr>
            <w:tcW w:w="5000" w:type="pct"/>
            <w:shd w:val="clear" w:color="auto" w:fill="auto"/>
          </w:tcPr>
          <w:p w14:paraId="1292E927" w14:textId="7056B505" w:rsidR="006308A1" w:rsidRPr="00EF3E19" w:rsidRDefault="006308A1" w:rsidP="00064C92">
            <w:pPr>
              <w:pStyle w:val="Rientrocorpodeltesto3"/>
              <w:spacing w:line="240" w:lineRule="auto"/>
              <w:ind w:left="0"/>
              <w:jc w:val="both"/>
              <w:rPr>
                <w:color w:val="0070C0"/>
                <w:sz w:val="22"/>
                <w:szCs w:val="22"/>
              </w:rPr>
            </w:pPr>
            <w:r w:rsidRPr="00055EA4">
              <w:rPr>
                <w:sz w:val="22"/>
                <w:szCs w:val="22"/>
              </w:rPr>
              <w:t>1. Il Presidente</w:t>
            </w:r>
            <w:r w:rsidRPr="00055EA4">
              <w:rPr>
                <w:color w:val="FF0000"/>
                <w:sz w:val="22"/>
                <w:szCs w:val="22"/>
              </w:rPr>
              <w:t xml:space="preserve"> </w:t>
            </w:r>
            <w:r w:rsidRPr="00055EA4">
              <w:rPr>
                <w:sz w:val="22"/>
                <w:szCs w:val="22"/>
              </w:rPr>
              <w:t xml:space="preserve">è il responsabile della qualità del CdS. Sotto la sua direzione e in coordinamento con il </w:t>
            </w:r>
            <w:proofErr w:type="spellStart"/>
            <w:proofErr w:type="gramStart"/>
            <w:r w:rsidRPr="00055EA4">
              <w:rPr>
                <w:sz w:val="22"/>
                <w:szCs w:val="22"/>
              </w:rPr>
              <w:t>CCdS</w:t>
            </w:r>
            <w:proofErr w:type="spellEnd"/>
            <w:r w:rsidRPr="00055EA4">
              <w:rPr>
                <w:sz w:val="22"/>
                <w:szCs w:val="22"/>
              </w:rPr>
              <w:t xml:space="preserve"> </w:t>
            </w:r>
            <w:r w:rsidRPr="00055EA4">
              <w:rPr>
                <w:color w:val="FF0000"/>
                <w:sz w:val="22"/>
                <w:szCs w:val="22"/>
              </w:rPr>
              <w:t xml:space="preserve"> </w:t>
            </w:r>
            <w:r w:rsidRPr="00055EA4">
              <w:rPr>
                <w:sz w:val="22"/>
                <w:szCs w:val="22"/>
              </w:rPr>
              <w:t>vengono</w:t>
            </w:r>
            <w:proofErr w:type="gramEnd"/>
            <w:r w:rsidRPr="00055EA4">
              <w:rPr>
                <w:sz w:val="22"/>
                <w:szCs w:val="22"/>
              </w:rPr>
              <w:t xml:space="preserve"> svolte le attività di assicurazione della qualità, documentate nella Scheda Unica Annuale del CdS (SUA-CdS) e nei Rapporti di Riesame. Gli obiettivi dell’assicurazione della qualità sono definiti dal CdS in coerenza con le politiche della qualità stabilite a livello di Ateneo e di Dipartimento.</w:t>
            </w:r>
          </w:p>
        </w:tc>
      </w:tr>
      <w:tr w:rsidR="006308A1" w:rsidRPr="005013AD" w14:paraId="24703050" w14:textId="77777777" w:rsidTr="006308A1">
        <w:tc>
          <w:tcPr>
            <w:tcW w:w="5000" w:type="pct"/>
            <w:shd w:val="clear" w:color="auto" w:fill="auto"/>
          </w:tcPr>
          <w:p w14:paraId="5154873A" w14:textId="39926D66" w:rsidR="006308A1" w:rsidRPr="007B4806" w:rsidRDefault="006308A1" w:rsidP="00064C92">
            <w:pPr>
              <w:pStyle w:val="Rientrocorpodeltesto3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055EA4">
              <w:rPr>
                <w:sz w:val="22"/>
                <w:szCs w:val="22"/>
              </w:rPr>
              <w:t>Il Presidente</w:t>
            </w:r>
            <w:r w:rsidRPr="00055EA4">
              <w:rPr>
                <w:color w:val="FF0000"/>
                <w:sz w:val="22"/>
                <w:szCs w:val="22"/>
              </w:rPr>
              <w:t xml:space="preserve"> </w:t>
            </w:r>
            <w:r w:rsidRPr="00055EA4">
              <w:rPr>
                <w:sz w:val="22"/>
                <w:szCs w:val="22"/>
              </w:rPr>
              <w:t xml:space="preserve">è affiancato nelle attività di assicurazione della qualità da un gruppo di gestione (coincidente con il gruppo di </w:t>
            </w:r>
            <w:proofErr w:type="gramStart"/>
            <w:r w:rsidRPr="00055EA4">
              <w:rPr>
                <w:sz w:val="22"/>
                <w:szCs w:val="22"/>
              </w:rPr>
              <w:t>riesame)che</w:t>
            </w:r>
            <w:proofErr w:type="gramEnd"/>
            <w:r w:rsidRPr="00055EA4">
              <w:rPr>
                <w:sz w:val="22"/>
                <w:szCs w:val="22"/>
              </w:rPr>
              <w:t xml:space="preserve"> include obbligatoriamente una componente studentesca.</w:t>
            </w:r>
          </w:p>
        </w:tc>
      </w:tr>
      <w:tr w:rsidR="006308A1" w:rsidRPr="005013AD" w14:paraId="02A2CD28" w14:textId="77777777" w:rsidTr="006308A1">
        <w:tc>
          <w:tcPr>
            <w:tcW w:w="5000" w:type="pct"/>
            <w:shd w:val="clear" w:color="auto" w:fill="auto"/>
          </w:tcPr>
          <w:p w14:paraId="7EFA37C3" w14:textId="32FEE6F2" w:rsidR="006308A1" w:rsidRPr="00055EA4" w:rsidRDefault="006308A1" w:rsidP="00FA17EA">
            <w:pPr>
              <w:pStyle w:val="Rientrocorpodeltesto3"/>
              <w:spacing w:line="240" w:lineRule="auto"/>
              <w:ind w:left="0"/>
              <w:rPr>
                <w:sz w:val="22"/>
                <w:szCs w:val="22"/>
              </w:rPr>
            </w:pPr>
            <w:r w:rsidRPr="00055EA4">
              <w:rPr>
                <w:sz w:val="22"/>
                <w:szCs w:val="22"/>
              </w:rPr>
              <w:t>3. P</w:t>
            </w:r>
            <w:r>
              <w:rPr>
                <w:sz w:val="22"/>
                <w:szCs w:val="22"/>
              </w:rPr>
              <w:t xml:space="preserve">resso la </w:t>
            </w:r>
            <w:r w:rsidRPr="006308A1">
              <w:rPr>
                <w:sz w:val="22"/>
                <w:szCs w:val="22"/>
              </w:rPr>
              <w:t>Facoltà di Medicina e Chirurgia</w:t>
            </w:r>
            <w:r w:rsidRPr="00055EA4">
              <w:rPr>
                <w:sz w:val="22"/>
                <w:szCs w:val="22"/>
              </w:rPr>
              <w:t xml:space="preserve"> è istituita la Commissione paritetica docenti-</w:t>
            </w:r>
            <w:proofErr w:type="gramStart"/>
            <w:r w:rsidRPr="00055EA4">
              <w:rPr>
                <w:sz w:val="22"/>
                <w:szCs w:val="22"/>
              </w:rPr>
              <w:t>studenti  che</w:t>
            </w:r>
            <w:proofErr w:type="gramEnd"/>
            <w:r w:rsidRPr="00055EA4">
              <w:rPr>
                <w:sz w:val="22"/>
                <w:szCs w:val="22"/>
              </w:rPr>
              <w:t xml:space="preserve"> svolge attività di monitoraggio dell’offerta formativa e della qualità della didattica, nonché dell’attività di servizio agli studenti da parte dei professori e dei ricercatori; individua indicatori per la valutazione dei risultati delle stesse e formula pareri sull’attivazione e soppressione dei corsi di studio. La Commissione, basandosi sull’analisi della SUA-CdS, dei Rapporti di Riesame e di altre fonti, redige annualmente e pubblica per ciascun CdS una relazione in cui viene valutata la qualità dei progetti di Corso di Studio.</w:t>
            </w:r>
          </w:p>
          <w:p w14:paraId="603A37B6" w14:textId="77777777" w:rsidR="006308A1" w:rsidRPr="00F828BC" w:rsidRDefault="006308A1" w:rsidP="003A1BD4">
            <w:pPr>
              <w:pStyle w:val="Rientrocorpodeltesto3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6308A1" w:rsidRPr="005013AD" w14:paraId="37831C9C" w14:textId="77777777" w:rsidTr="006308A1">
        <w:tc>
          <w:tcPr>
            <w:tcW w:w="5000" w:type="pct"/>
            <w:shd w:val="clear" w:color="auto" w:fill="auto"/>
          </w:tcPr>
          <w:p w14:paraId="3AA531C0" w14:textId="77777777" w:rsidR="006308A1" w:rsidRPr="005013AD" w:rsidRDefault="006308A1" w:rsidP="0086493A">
            <w:pPr>
              <w:spacing w:after="0" w:line="240" w:lineRule="auto"/>
              <w:ind w:left="709" w:hanging="709"/>
              <w:jc w:val="center"/>
              <w:rPr>
                <w:b/>
              </w:rPr>
            </w:pPr>
            <w:r w:rsidRPr="005013AD">
              <w:rPr>
                <w:b/>
              </w:rPr>
              <w:t>Art. 1</w:t>
            </w:r>
            <w:r>
              <w:rPr>
                <w:b/>
              </w:rPr>
              <w:t>4</w:t>
            </w:r>
            <w:r w:rsidRPr="005013AD">
              <w:rPr>
                <w:b/>
              </w:rPr>
              <w:t xml:space="preserve"> – </w:t>
            </w:r>
            <w:r w:rsidRPr="004665B9">
              <w:rPr>
                <w:b/>
              </w:rPr>
              <w:t>Trasparenza e conflitto di interessi</w:t>
            </w:r>
          </w:p>
        </w:tc>
      </w:tr>
      <w:tr w:rsidR="006308A1" w:rsidRPr="005013AD" w14:paraId="47B65007" w14:textId="77777777" w:rsidTr="006308A1">
        <w:tc>
          <w:tcPr>
            <w:tcW w:w="5000" w:type="pct"/>
            <w:shd w:val="clear" w:color="auto" w:fill="auto"/>
          </w:tcPr>
          <w:p w14:paraId="3BED4D56" w14:textId="24751E02" w:rsidR="006308A1" w:rsidRPr="007B4806" w:rsidRDefault="006308A1" w:rsidP="005013AD">
            <w:pPr>
              <w:spacing w:after="0" w:line="240" w:lineRule="auto"/>
              <w:jc w:val="both"/>
              <w:rPr>
                <w:i/>
                <w:color w:val="FF0000"/>
              </w:rPr>
            </w:pPr>
            <w:r w:rsidRPr="005013AD">
              <w:t xml:space="preserve">1. Ai fini di quanto previsto dalla normativa vigente in materia di trasparenza dei corsi di studio, ogni ulteriore informazione riguardante le caratteristiche del </w:t>
            </w:r>
            <w:r>
              <w:t>CdS</w:t>
            </w:r>
            <w:r w:rsidRPr="005013AD">
              <w:t xml:space="preserve">, nonché i servizi agli studenti e gli altri aspetti di carattere amministrativo è pubblicata e aggiornata sui siti di </w:t>
            </w:r>
            <w:r w:rsidRPr="007B4806">
              <w:t xml:space="preserve">Dipartimento </w:t>
            </w:r>
            <w:r w:rsidRPr="005013AD">
              <w:t>e di Ateneo, agli indirizzi www.unimore.it e</w:t>
            </w:r>
            <w:r>
              <w:t xml:space="preserve"> www.chimomo.unimore.it</w:t>
            </w:r>
          </w:p>
          <w:p w14:paraId="19BCACB8" w14:textId="77777777" w:rsidR="006308A1" w:rsidRPr="005013AD" w:rsidRDefault="006308A1" w:rsidP="005013AD">
            <w:pPr>
              <w:pStyle w:val="Rientrocorpodeltesto3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308A1" w:rsidRPr="005013AD" w14:paraId="3EF90CFD" w14:textId="77777777" w:rsidTr="006308A1">
        <w:tc>
          <w:tcPr>
            <w:tcW w:w="5000" w:type="pct"/>
            <w:shd w:val="clear" w:color="auto" w:fill="auto"/>
          </w:tcPr>
          <w:p w14:paraId="382908AA" w14:textId="77777777" w:rsidR="006308A1" w:rsidRPr="004665B9" w:rsidRDefault="006308A1" w:rsidP="005013AD">
            <w:pPr>
              <w:spacing w:after="0" w:line="240" w:lineRule="auto"/>
              <w:jc w:val="both"/>
            </w:pPr>
            <w:r w:rsidRPr="004665B9">
              <w:t>2. Nelle prove di ammissione, di verifica del profitto e nelle prove finali il docente che abbia rapporti di coniugio, parentela e affinità fino al quarto grado con il candidato deve astenersi dal prendere parte alla commissione esaminatrice.</w:t>
            </w:r>
          </w:p>
          <w:p w14:paraId="193E3FB8" w14:textId="77777777" w:rsidR="006308A1" w:rsidRPr="004665B9" w:rsidRDefault="006308A1" w:rsidP="00D21B23">
            <w:pPr>
              <w:spacing w:after="0" w:line="240" w:lineRule="auto"/>
              <w:jc w:val="both"/>
            </w:pPr>
            <w:r w:rsidRPr="004665B9">
              <w:t>Lo svolgimento di dette prove è ispirato ai principi del Codice Etico di Ateneo.</w:t>
            </w:r>
          </w:p>
        </w:tc>
      </w:tr>
      <w:tr w:rsidR="006308A1" w:rsidRPr="005013AD" w14:paraId="58B3DDA7" w14:textId="77777777" w:rsidTr="006308A1">
        <w:tc>
          <w:tcPr>
            <w:tcW w:w="5000" w:type="pct"/>
            <w:shd w:val="clear" w:color="auto" w:fill="auto"/>
          </w:tcPr>
          <w:p w14:paraId="737428BD" w14:textId="77777777" w:rsidR="006308A1" w:rsidRPr="005013AD" w:rsidRDefault="006308A1" w:rsidP="00E43DE7">
            <w:pPr>
              <w:pStyle w:val="Rientrocorpodeltesto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013AD">
              <w:rPr>
                <w:b/>
                <w:sz w:val="22"/>
                <w:szCs w:val="22"/>
              </w:rPr>
              <w:t>Art. 1</w:t>
            </w:r>
            <w:r>
              <w:rPr>
                <w:b/>
                <w:sz w:val="22"/>
                <w:szCs w:val="22"/>
              </w:rPr>
              <w:t>5</w:t>
            </w:r>
            <w:r w:rsidRPr="005013AD">
              <w:rPr>
                <w:b/>
                <w:sz w:val="22"/>
                <w:szCs w:val="22"/>
              </w:rPr>
              <w:t xml:space="preserve"> - Norme finali e transitorie</w:t>
            </w:r>
          </w:p>
        </w:tc>
      </w:tr>
      <w:tr w:rsidR="006308A1" w:rsidRPr="005013AD" w14:paraId="523656EF" w14:textId="77777777" w:rsidTr="006308A1">
        <w:tc>
          <w:tcPr>
            <w:tcW w:w="5000" w:type="pct"/>
            <w:shd w:val="clear" w:color="auto" w:fill="auto"/>
          </w:tcPr>
          <w:p w14:paraId="074B326D" w14:textId="77777777" w:rsidR="006308A1" w:rsidRPr="005013AD" w:rsidRDefault="006308A1" w:rsidP="005013AD">
            <w:pPr>
              <w:pStyle w:val="Rientrocorpodeltesto3"/>
              <w:spacing w:line="240" w:lineRule="auto"/>
              <w:ind w:left="0"/>
              <w:rPr>
                <w:sz w:val="22"/>
                <w:szCs w:val="22"/>
              </w:rPr>
            </w:pPr>
            <w:r w:rsidRPr="005013AD">
              <w:rPr>
                <w:sz w:val="22"/>
                <w:szCs w:val="22"/>
              </w:rPr>
              <w:t>1</w:t>
            </w:r>
            <w:r w:rsidRPr="0086493A">
              <w:rPr>
                <w:sz w:val="22"/>
                <w:szCs w:val="22"/>
              </w:rPr>
              <w:t>. Le modifiche al presente Regolamento sono approvate con le stesse modalità di cui all’art. 9 del Regolamento Didattico di Ateneo.</w:t>
            </w:r>
          </w:p>
        </w:tc>
      </w:tr>
      <w:tr w:rsidR="006308A1" w:rsidRPr="005013AD" w14:paraId="53130852" w14:textId="77777777" w:rsidTr="006308A1">
        <w:tc>
          <w:tcPr>
            <w:tcW w:w="5000" w:type="pct"/>
            <w:shd w:val="clear" w:color="auto" w:fill="auto"/>
          </w:tcPr>
          <w:p w14:paraId="09B1E346" w14:textId="77777777" w:rsidR="006308A1" w:rsidRDefault="006308A1" w:rsidP="0086493A">
            <w:pPr>
              <w:spacing w:after="0" w:line="240" w:lineRule="auto"/>
              <w:jc w:val="both"/>
            </w:pPr>
            <w:r w:rsidRPr="005013AD">
              <w:t>2. Con l’entrata in vigore di eventuali modifiche al RDA o di altre nuove disposizioni in materia si procederà in ogni caso alla verifica e all'integrazione del presente Regolamento.</w:t>
            </w:r>
          </w:p>
          <w:p w14:paraId="08689CBF" w14:textId="77777777" w:rsidR="006308A1" w:rsidRPr="005013AD" w:rsidRDefault="006308A1" w:rsidP="0086493A">
            <w:pPr>
              <w:spacing w:after="0" w:line="240" w:lineRule="auto"/>
              <w:jc w:val="both"/>
            </w:pPr>
          </w:p>
        </w:tc>
      </w:tr>
      <w:tr w:rsidR="006308A1" w:rsidRPr="005013AD" w14:paraId="7EEC16F6" w14:textId="77777777" w:rsidTr="006308A1">
        <w:tc>
          <w:tcPr>
            <w:tcW w:w="5000" w:type="pct"/>
            <w:shd w:val="clear" w:color="auto" w:fill="auto"/>
          </w:tcPr>
          <w:p w14:paraId="1C3314EC" w14:textId="77777777" w:rsidR="006308A1" w:rsidRPr="0060338D" w:rsidRDefault="006308A1" w:rsidP="0086493A">
            <w:pPr>
              <w:spacing w:after="0" w:line="240" w:lineRule="auto"/>
              <w:jc w:val="both"/>
            </w:pPr>
            <w:r w:rsidRPr="0060338D">
              <w:t>3. Il presente Regolamento si applica a tutti gli studenti immatricolati al Corso di studio ed ha validità sino all’emanazione di eventuali successive modifiche e/o integrazioni; per quanto compatibile si applica anche agli iscritti di altre coorti.</w:t>
            </w:r>
          </w:p>
          <w:p w14:paraId="6EB6611F" w14:textId="77777777" w:rsidR="006308A1" w:rsidRPr="0060338D" w:rsidRDefault="006308A1" w:rsidP="005013AD">
            <w:pPr>
              <w:pStyle w:val="Rientrocorpodeltesto3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6308A1" w:rsidRPr="005013AD" w14:paraId="5E405E52" w14:textId="77777777" w:rsidTr="006308A1">
        <w:tc>
          <w:tcPr>
            <w:tcW w:w="5000" w:type="pct"/>
            <w:shd w:val="clear" w:color="auto" w:fill="auto"/>
          </w:tcPr>
          <w:p w14:paraId="4239C5C4" w14:textId="77777777" w:rsidR="006308A1" w:rsidRPr="0060338D" w:rsidRDefault="006308A1" w:rsidP="0086493A">
            <w:pPr>
              <w:spacing w:after="0" w:line="240" w:lineRule="auto"/>
              <w:jc w:val="both"/>
            </w:pPr>
            <w:r w:rsidRPr="0060338D">
              <w:t>4. Per quanto non previsto dal presente Regolamento, si fa riferimento al regolamento della Scuola, laddove prevista.</w:t>
            </w:r>
          </w:p>
        </w:tc>
      </w:tr>
    </w:tbl>
    <w:p w14:paraId="666F6A72" w14:textId="77777777" w:rsidR="00B271B8" w:rsidRPr="007E160B" w:rsidRDefault="00B271B8" w:rsidP="006308A1"/>
    <w:sectPr w:rsidR="00B271B8" w:rsidRPr="007E160B" w:rsidSect="007B65F1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A9C0F" w14:textId="77777777" w:rsidR="00C10918" w:rsidRDefault="00C10918" w:rsidP="007A5169">
      <w:pPr>
        <w:spacing w:after="0" w:line="240" w:lineRule="auto"/>
      </w:pPr>
      <w:r>
        <w:separator/>
      </w:r>
    </w:p>
  </w:endnote>
  <w:endnote w:type="continuationSeparator" w:id="0">
    <w:p w14:paraId="180D1529" w14:textId="77777777" w:rsidR="00C10918" w:rsidRDefault="00C10918" w:rsidP="007A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5188"/>
      <w:docPartObj>
        <w:docPartGallery w:val="Page Numbers (Bottom of Page)"/>
        <w:docPartUnique/>
      </w:docPartObj>
    </w:sdtPr>
    <w:sdtEndPr/>
    <w:sdtContent>
      <w:p w14:paraId="79DB9244" w14:textId="77777777" w:rsidR="00DD205C" w:rsidRDefault="00DD205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F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874578" w14:textId="77777777" w:rsidR="00DD205C" w:rsidRDefault="00DD205C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14812" w14:textId="77777777" w:rsidR="00C10918" w:rsidRDefault="00C10918" w:rsidP="007A5169">
      <w:pPr>
        <w:spacing w:after="0" w:line="240" w:lineRule="auto"/>
      </w:pPr>
      <w:r>
        <w:separator/>
      </w:r>
    </w:p>
  </w:footnote>
  <w:footnote w:type="continuationSeparator" w:id="0">
    <w:p w14:paraId="1CFBC619" w14:textId="77777777" w:rsidR="00C10918" w:rsidRDefault="00C10918" w:rsidP="007A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82663" w14:textId="229B3038" w:rsidR="00DD205C" w:rsidRPr="006308A1" w:rsidRDefault="00DD205C">
    <w:pPr>
      <w:pStyle w:val="Intestazione"/>
      <w:rPr>
        <w:rFonts w:asciiTheme="minorHAnsi" w:hAnsiTheme="minorHAnsi"/>
        <w:i/>
        <w:color w:val="000000" w:themeColor="text1"/>
        <w:sz w:val="18"/>
        <w:szCs w:val="18"/>
      </w:rPr>
    </w:pPr>
    <w:r w:rsidRPr="006308A1">
      <w:rPr>
        <w:rFonts w:asciiTheme="minorHAnsi" w:hAnsiTheme="minorHAnsi"/>
        <w:i/>
        <w:color w:val="000000" w:themeColor="text1"/>
        <w:sz w:val="18"/>
        <w:szCs w:val="18"/>
      </w:rPr>
      <w:t xml:space="preserve"> Regolamento didattico del Corso di laurea in </w:t>
    </w:r>
    <w:r w:rsidR="00284CB0" w:rsidRPr="006308A1">
      <w:rPr>
        <w:rFonts w:asciiTheme="minorHAnsi" w:hAnsiTheme="minorHAnsi"/>
        <w:i/>
        <w:color w:val="000000" w:themeColor="text1"/>
        <w:sz w:val="18"/>
        <w:szCs w:val="18"/>
      </w:rPr>
      <w:t>Tecniche di Fisiopatologia Cardiocircolatoria e Perfusione Cardiovascolare</w:t>
    </w:r>
    <w:r w:rsidRPr="006308A1">
      <w:rPr>
        <w:rFonts w:asciiTheme="minorHAnsi" w:hAnsiTheme="minorHAnsi"/>
        <w:i/>
        <w:color w:val="000000" w:themeColor="text1"/>
        <w:sz w:val="18"/>
        <w:szCs w:val="18"/>
      </w:rPr>
      <w:t xml:space="preserve"> L</w:t>
    </w:r>
    <w:r w:rsidR="00284CB0" w:rsidRPr="006308A1">
      <w:rPr>
        <w:rFonts w:asciiTheme="minorHAnsi" w:hAnsiTheme="minorHAnsi"/>
        <w:i/>
        <w:color w:val="000000" w:themeColor="text1"/>
        <w:sz w:val="18"/>
        <w:szCs w:val="18"/>
      </w:rPr>
      <w:t>-SNT3</w:t>
    </w:r>
    <w:r w:rsidR="00277977" w:rsidRPr="006308A1">
      <w:rPr>
        <w:rFonts w:asciiTheme="minorHAnsi" w:hAnsiTheme="minorHAnsi"/>
        <w:i/>
        <w:color w:val="000000" w:themeColor="text1"/>
        <w:sz w:val="18"/>
        <w:szCs w:val="18"/>
      </w:rPr>
      <w:t xml:space="preserve"> </w:t>
    </w:r>
  </w:p>
  <w:p w14:paraId="527519B3" w14:textId="77777777" w:rsidR="0077414C" w:rsidRPr="00D4142E" w:rsidRDefault="0077414C" w:rsidP="00D4142E">
    <w:pPr>
      <w:pStyle w:val="Intestazione"/>
      <w:jc w:val="right"/>
      <w:rPr>
        <w:b/>
        <w:i/>
        <w:color w:val="632423" w:themeColor="accent2" w:themeShade="80"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147637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</w:abstractNum>
  <w:abstractNum w:abstractNumId="1">
    <w:nsid w:val="0126314F"/>
    <w:multiLevelType w:val="singleLevel"/>
    <w:tmpl w:val="B7D6107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2">
    <w:nsid w:val="02D55709"/>
    <w:multiLevelType w:val="hybridMultilevel"/>
    <w:tmpl w:val="7486BAD4"/>
    <w:lvl w:ilvl="0" w:tplc="24B0C51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914A35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8405EE"/>
    <w:multiLevelType w:val="hybridMultilevel"/>
    <w:tmpl w:val="33C0BC36"/>
    <w:lvl w:ilvl="0" w:tplc="C5C479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E1C17"/>
    <w:multiLevelType w:val="hybridMultilevel"/>
    <w:tmpl w:val="A894A274"/>
    <w:lvl w:ilvl="0" w:tplc="2586FA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03CAB"/>
    <w:multiLevelType w:val="hybridMultilevel"/>
    <w:tmpl w:val="5E9875B6"/>
    <w:lvl w:ilvl="0" w:tplc="22E2A184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FF0D1B"/>
    <w:multiLevelType w:val="hybridMultilevel"/>
    <w:tmpl w:val="E18A1A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B310A"/>
    <w:multiLevelType w:val="hybridMultilevel"/>
    <w:tmpl w:val="2AA0B274"/>
    <w:lvl w:ilvl="0" w:tplc="96560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A02901"/>
    <w:multiLevelType w:val="singleLevel"/>
    <w:tmpl w:val="56100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9">
    <w:nsid w:val="2D246D24"/>
    <w:multiLevelType w:val="hybridMultilevel"/>
    <w:tmpl w:val="AD0C24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ED6580"/>
    <w:multiLevelType w:val="hybridMultilevel"/>
    <w:tmpl w:val="31620572"/>
    <w:lvl w:ilvl="0" w:tplc="561001B2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  <w:b w:val="0"/>
        <w:i w:val="0"/>
      </w:rPr>
    </w:lvl>
    <w:lvl w:ilvl="1" w:tplc="2586FABE">
      <w:start w:val="3"/>
      <w:numFmt w:val="decimal"/>
      <w:lvlText w:val="%2."/>
      <w:lvlJc w:val="left"/>
      <w:pPr>
        <w:tabs>
          <w:tab w:val="num" w:pos="1548"/>
        </w:tabs>
        <w:ind w:left="1548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1">
    <w:nsid w:val="3805609A"/>
    <w:multiLevelType w:val="singleLevel"/>
    <w:tmpl w:val="561001B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b w:val="0"/>
        <w:i w:val="0"/>
      </w:rPr>
    </w:lvl>
  </w:abstractNum>
  <w:abstractNum w:abstractNumId="12">
    <w:nsid w:val="42365E8A"/>
    <w:multiLevelType w:val="hybridMultilevel"/>
    <w:tmpl w:val="4192FDDA"/>
    <w:lvl w:ilvl="0" w:tplc="56100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133CEA"/>
    <w:multiLevelType w:val="singleLevel"/>
    <w:tmpl w:val="B7D6107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4">
    <w:nsid w:val="48942B30"/>
    <w:multiLevelType w:val="singleLevel"/>
    <w:tmpl w:val="2C5E833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5">
    <w:nsid w:val="4BF00619"/>
    <w:multiLevelType w:val="hybridMultilevel"/>
    <w:tmpl w:val="401CEA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2288E"/>
    <w:multiLevelType w:val="hybridMultilevel"/>
    <w:tmpl w:val="2488C6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930AF"/>
    <w:multiLevelType w:val="hybridMultilevel"/>
    <w:tmpl w:val="B35AF064"/>
    <w:lvl w:ilvl="0" w:tplc="B7D6107A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4526C6"/>
    <w:multiLevelType w:val="hybridMultilevel"/>
    <w:tmpl w:val="88E41922"/>
    <w:lvl w:ilvl="0" w:tplc="08645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4DC10DA"/>
    <w:multiLevelType w:val="hybridMultilevel"/>
    <w:tmpl w:val="33C0BC36"/>
    <w:lvl w:ilvl="0" w:tplc="C5C479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FE207B"/>
    <w:multiLevelType w:val="singleLevel"/>
    <w:tmpl w:val="561001B2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  <w:b w:val="0"/>
        <w:i w:val="0"/>
      </w:rPr>
    </w:lvl>
  </w:abstractNum>
  <w:abstractNum w:abstractNumId="21">
    <w:nsid w:val="662A3366"/>
    <w:multiLevelType w:val="hybridMultilevel"/>
    <w:tmpl w:val="18189410"/>
    <w:lvl w:ilvl="0" w:tplc="0C985E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8425C3"/>
    <w:multiLevelType w:val="hybridMultilevel"/>
    <w:tmpl w:val="C5085060"/>
    <w:lvl w:ilvl="0" w:tplc="B63A7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669C0"/>
    <w:multiLevelType w:val="hybridMultilevel"/>
    <w:tmpl w:val="9592A168"/>
    <w:lvl w:ilvl="0" w:tplc="A88A27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9702F"/>
    <w:multiLevelType w:val="hybridMultilevel"/>
    <w:tmpl w:val="28E2F3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32141D"/>
    <w:multiLevelType w:val="hybridMultilevel"/>
    <w:tmpl w:val="D74C14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B03A0"/>
    <w:multiLevelType w:val="hybridMultilevel"/>
    <w:tmpl w:val="6F7C4532"/>
    <w:lvl w:ilvl="0" w:tplc="B7D6107A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20"/>
  </w:num>
  <w:num w:numId="5">
    <w:abstractNumId w:val="12"/>
  </w:num>
  <w:num w:numId="6">
    <w:abstractNumId w:val="21"/>
  </w:num>
  <w:num w:numId="7">
    <w:abstractNumId w:val="7"/>
  </w:num>
  <w:num w:numId="8">
    <w:abstractNumId w:val="10"/>
  </w:num>
  <w:num w:numId="9">
    <w:abstractNumId w:val="6"/>
  </w:num>
  <w:num w:numId="10">
    <w:abstractNumId w:val="16"/>
  </w:num>
  <w:num w:numId="11">
    <w:abstractNumId w:val="2"/>
  </w:num>
  <w:num w:numId="12">
    <w:abstractNumId w:val="5"/>
  </w:num>
  <w:num w:numId="13">
    <w:abstractNumId w:val="9"/>
  </w:num>
  <w:num w:numId="14">
    <w:abstractNumId w:val="8"/>
  </w:num>
  <w:num w:numId="15">
    <w:abstractNumId w:val="0"/>
  </w:num>
  <w:num w:numId="16">
    <w:abstractNumId w:val="3"/>
  </w:num>
  <w:num w:numId="17">
    <w:abstractNumId w:val="4"/>
  </w:num>
  <w:num w:numId="18">
    <w:abstractNumId w:val="19"/>
  </w:num>
  <w:num w:numId="19">
    <w:abstractNumId w:val="13"/>
  </w:num>
  <w:num w:numId="20">
    <w:abstractNumId w:val="24"/>
  </w:num>
  <w:num w:numId="21">
    <w:abstractNumId w:val="1"/>
  </w:num>
  <w:num w:numId="22">
    <w:abstractNumId w:val="26"/>
  </w:num>
  <w:num w:numId="23">
    <w:abstractNumId w:val="17"/>
  </w:num>
  <w:num w:numId="24">
    <w:abstractNumId w:val="22"/>
  </w:num>
  <w:num w:numId="25">
    <w:abstractNumId w:val="15"/>
  </w:num>
  <w:num w:numId="26">
    <w:abstractNumId w:val="2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B8"/>
    <w:rsid w:val="00012413"/>
    <w:rsid w:val="00016762"/>
    <w:rsid w:val="000311EF"/>
    <w:rsid w:val="000316B2"/>
    <w:rsid w:val="00032C2A"/>
    <w:rsid w:val="000442B7"/>
    <w:rsid w:val="00055EA4"/>
    <w:rsid w:val="0006001F"/>
    <w:rsid w:val="00060F6B"/>
    <w:rsid w:val="00064C92"/>
    <w:rsid w:val="00064F74"/>
    <w:rsid w:val="00065570"/>
    <w:rsid w:val="00065BBA"/>
    <w:rsid w:val="00066714"/>
    <w:rsid w:val="000715CA"/>
    <w:rsid w:val="00072835"/>
    <w:rsid w:val="00084AF8"/>
    <w:rsid w:val="00091741"/>
    <w:rsid w:val="000A0278"/>
    <w:rsid w:val="000A2281"/>
    <w:rsid w:val="000A2FAD"/>
    <w:rsid w:val="000A73C4"/>
    <w:rsid w:val="000B2A5E"/>
    <w:rsid w:val="000B6738"/>
    <w:rsid w:val="000C2FCA"/>
    <w:rsid w:val="000C3CA6"/>
    <w:rsid w:val="000C6555"/>
    <w:rsid w:val="000E124A"/>
    <w:rsid w:val="000F0769"/>
    <w:rsid w:val="000F0960"/>
    <w:rsid w:val="000F2EE4"/>
    <w:rsid w:val="000F595B"/>
    <w:rsid w:val="000F5F91"/>
    <w:rsid w:val="001036F4"/>
    <w:rsid w:val="0011208F"/>
    <w:rsid w:val="001213A7"/>
    <w:rsid w:val="00121555"/>
    <w:rsid w:val="001277D0"/>
    <w:rsid w:val="00130E05"/>
    <w:rsid w:val="00137274"/>
    <w:rsid w:val="00147A51"/>
    <w:rsid w:val="001638B4"/>
    <w:rsid w:val="00170B7A"/>
    <w:rsid w:val="001732C0"/>
    <w:rsid w:val="001775D4"/>
    <w:rsid w:val="001778DB"/>
    <w:rsid w:val="0018700F"/>
    <w:rsid w:val="00190888"/>
    <w:rsid w:val="00191FC1"/>
    <w:rsid w:val="00193B0D"/>
    <w:rsid w:val="001B0242"/>
    <w:rsid w:val="001B13E5"/>
    <w:rsid w:val="001B7D40"/>
    <w:rsid w:val="001C2897"/>
    <w:rsid w:val="001C3671"/>
    <w:rsid w:val="001C5116"/>
    <w:rsid w:val="001C5DD1"/>
    <w:rsid w:val="001D0BAC"/>
    <w:rsid w:val="001D17A1"/>
    <w:rsid w:val="001D492C"/>
    <w:rsid w:val="001D598F"/>
    <w:rsid w:val="001E2B8E"/>
    <w:rsid w:val="001E2FBB"/>
    <w:rsid w:val="001E5F1A"/>
    <w:rsid w:val="001F0434"/>
    <w:rsid w:val="001F7EC4"/>
    <w:rsid w:val="002004AD"/>
    <w:rsid w:val="0020125C"/>
    <w:rsid w:val="00205E5D"/>
    <w:rsid w:val="00206E3D"/>
    <w:rsid w:val="00211EE9"/>
    <w:rsid w:val="00214DB1"/>
    <w:rsid w:val="002172CC"/>
    <w:rsid w:val="00217680"/>
    <w:rsid w:val="00221BEB"/>
    <w:rsid w:val="0022756E"/>
    <w:rsid w:val="0024128D"/>
    <w:rsid w:val="00243422"/>
    <w:rsid w:val="00243E95"/>
    <w:rsid w:val="00247C91"/>
    <w:rsid w:val="002553E5"/>
    <w:rsid w:val="00256D4B"/>
    <w:rsid w:val="00260973"/>
    <w:rsid w:val="00270660"/>
    <w:rsid w:val="00272817"/>
    <w:rsid w:val="00277977"/>
    <w:rsid w:val="00277E88"/>
    <w:rsid w:val="00283672"/>
    <w:rsid w:val="00284CB0"/>
    <w:rsid w:val="0028626B"/>
    <w:rsid w:val="00296558"/>
    <w:rsid w:val="002A0CA4"/>
    <w:rsid w:val="002A467C"/>
    <w:rsid w:val="002A67F7"/>
    <w:rsid w:val="002B4D98"/>
    <w:rsid w:val="002C0AD4"/>
    <w:rsid w:val="002C359B"/>
    <w:rsid w:val="002D15B7"/>
    <w:rsid w:val="002D1D24"/>
    <w:rsid w:val="002D28D6"/>
    <w:rsid w:val="002D506F"/>
    <w:rsid w:val="002E05DE"/>
    <w:rsid w:val="002E1960"/>
    <w:rsid w:val="002F3141"/>
    <w:rsid w:val="002F5825"/>
    <w:rsid w:val="00301C08"/>
    <w:rsid w:val="003110BF"/>
    <w:rsid w:val="00313C9A"/>
    <w:rsid w:val="003229A7"/>
    <w:rsid w:val="003314F4"/>
    <w:rsid w:val="00332DC9"/>
    <w:rsid w:val="00333126"/>
    <w:rsid w:val="003413CF"/>
    <w:rsid w:val="003427FA"/>
    <w:rsid w:val="00345237"/>
    <w:rsid w:val="0034534B"/>
    <w:rsid w:val="00347F52"/>
    <w:rsid w:val="00363CDA"/>
    <w:rsid w:val="00364169"/>
    <w:rsid w:val="00365B16"/>
    <w:rsid w:val="00374B04"/>
    <w:rsid w:val="00374B50"/>
    <w:rsid w:val="00376001"/>
    <w:rsid w:val="0038363B"/>
    <w:rsid w:val="00395D3D"/>
    <w:rsid w:val="0039667F"/>
    <w:rsid w:val="003A4A2D"/>
    <w:rsid w:val="003B1B30"/>
    <w:rsid w:val="003B2BB6"/>
    <w:rsid w:val="003B3881"/>
    <w:rsid w:val="003C08F9"/>
    <w:rsid w:val="003C3860"/>
    <w:rsid w:val="003D0C04"/>
    <w:rsid w:val="003D1232"/>
    <w:rsid w:val="003D7FEB"/>
    <w:rsid w:val="003E2B46"/>
    <w:rsid w:val="003F38FC"/>
    <w:rsid w:val="003F4477"/>
    <w:rsid w:val="003F737A"/>
    <w:rsid w:val="00416BFA"/>
    <w:rsid w:val="0042452D"/>
    <w:rsid w:val="00427212"/>
    <w:rsid w:val="0043698E"/>
    <w:rsid w:val="00457FC3"/>
    <w:rsid w:val="00463A5A"/>
    <w:rsid w:val="00465382"/>
    <w:rsid w:val="004665B9"/>
    <w:rsid w:val="004671C8"/>
    <w:rsid w:val="00470FF9"/>
    <w:rsid w:val="00477359"/>
    <w:rsid w:val="004825E0"/>
    <w:rsid w:val="00485BA0"/>
    <w:rsid w:val="00494510"/>
    <w:rsid w:val="00496BD6"/>
    <w:rsid w:val="00497640"/>
    <w:rsid w:val="004A4E91"/>
    <w:rsid w:val="004A5148"/>
    <w:rsid w:val="004A6521"/>
    <w:rsid w:val="004A7A66"/>
    <w:rsid w:val="004B3B55"/>
    <w:rsid w:val="004B4435"/>
    <w:rsid w:val="004B4D11"/>
    <w:rsid w:val="004C0612"/>
    <w:rsid w:val="004E353E"/>
    <w:rsid w:val="00500ED9"/>
    <w:rsid w:val="005013AD"/>
    <w:rsid w:val="005111E6"/>
    <w:rsid w:val="00554AFC"/>
    <w:rsid w:val="00555A53"/>
    <w:rsid w:val="00556C4F"/>
    <w:rsid w:val="00562FA8"/>
    <w:rsid w:val="00566165"/>
    <w:rsid w:val="00571F92"/>
    <w:rsid w:val="0057512A"/>
    <w:rsid w:val="005779C3"/>
    <w:rsid w:val="00584C30"/>
    <w:rsid w:val="0058645E"/>
    <w:rsid w:val="00591F4E"/>
    <w:rsid w:val="005927AD"/>
    <w:rsid w:val="005A04E0"/>
    <w:rsid w:val="005B3C9E"/>
    <w:rsid w:val="005C4457"/>
    <w:rsid w:val="005C55FE"/>
    <w:rsid w:val="005D1E1E"/>
    <w:rsid w:val="005F04CA"/>
    <w:rsid w:val="0060338D"/>
    <w:rsid w:val="00611652"/>
    <w:rsid w:val="006128A3"/>
    <w:rsid w:val="006308A1"/>
    <w:rsid w:val="006365C3"/>
    <w:rsid w:val="00651F75"/>
    <w:rsid w:val="00652491"/>
    <w:rsid w:val="00656612"/>
    <w:rsid w:val="006931EC"/>
    <w:rsid w:val="00693AAB"/>
    <w:rsid w:val="006A1D26"/>
    <w:rsid w:val="006A289C"/>
    <w:rsid w:val="006A4EDF"/>
    <w:rsid w:val="006A599E"/>
    <w:rsid w:val="006C1ECD"/>
    <w:rsid w:val="006C5107"/>
    <w:rsid w:val="006C5D8A"/>
    <w:rsid w:val="006C697A"/>
    <w:rsid w:val="006D0C9F"/>
    <w:rsid w:val="006D647A"/>
    <w:rsid w:val="006E5F2C"/>
    <w:rsid w:val="006E7EF8"/>
    <w:rsid w:val="006F316C"/>
    <w:rsid w:val="006F4446"/>
    <w:rsid w:val="00730AA1"/>
    <w:rsid w:val="007376A2"/>
    <w:rsid w:val="007378D6"/>
    <w:rsid w:val="00743624"/>
    <w:rsid w:val="00744AFC"/>
    <w:rsid w:val="00756053"/>
    <w:rsid w:val="007617FC"/>
    <w:rsid w:val="00765AF2"/>
    <w:rsid w:val="0077375B"/>
    <w:rsid w:val="00773A38"/>
    <w:rsid w:val="0077414C"/>
    <w:rsid w:val="00775B59"/>
    <w:rsid w:val="00785EF1"/>
    <w:rsid w:val="007909E9"/>
    <w:rsid w:val="00790A02"/>
    <w:rsid w:val="0079371C"/>
    <w:rsid w:val="00794192"/>
    <w:rsid w:val="007A5169"/>
    <w:rsid w:val="007B0BA9"/>
    <w:rsid w:val="007B4806"/>
    <w:rsid w:val="007B65F1"/>
    <w:rsid w:val="007C4715"/>
    <w:rsid w:val="007C74A1"/>
    <w:rsid w:val="007C7CE4"/>
    <w:rsid w:val="007D03ED"/>
    <w:rsid w:val="007D60CA"/>
    <w:rsid w:val="007E160B"/>
    <w:rsid w:val="007E37EB"/>
    <w:rsid w:val="007E52F6"/>
    <w:rsid w:val="007F2720"/>
    <w:rsid w:val="007F7ED2"/>
    <w:rsid w:val="00805A9D"/>
    <w:rsid w:val="00810257"/>
    <w:rsid w:val="00811310"/>
    <w:rsid w:val="00813ACF"/>
    <w:rsid w:val="008215B5"/>
    <w:rsid w:val="00821EF0"/>
    <w:rsid w:val="00824A01"/>
    <w:rsid w:val="0086493A"/>
    <w:rsid w:val="00870732"/>
    <w:rsid w:val="0087510F"/>
    <w:rsid w:val="0088549B"/>
    <w:rsid w:val="00896B65"/>
    <w:rsid w:val="00896F8E"/>
    <w:rsid w:val="008A025C"/>
    <w:rsid w:val="008A1576"/>
    <w:rsid w:val="008A2DAE"/>
    <w:rsid w:val="008A6369"/>
    <w:rsid w:val="008B0DA9"/>
    <w:rsid w:val="008B64F4"/>
    <w:rsid w:val="008C1425"/>
    <w:rsid w:val="008C1D33"/>
    <w:rsid w:val="008C7E0F"/>
    <w:rsid w:val="008D1C92"/>
    <w:rsid w:val="008D50F9"/>
    <w:rsid w:val="008D6B43"/>
    <w:rsid w:val="008E4F89"/>
    <w:rsid w:val="008E5291"/>
    <w:rsid w:val="008E61E3"/>
    <w:rsid w:val="008F1C76"/>
    <w:rsid w:val="008F6572"/>
    <w:rsid w:val="00900209"/>
    <w:rsid w:val="009019E3"/>
    <w:rsid w:val="0090206D"/>
    <w:rsid w:val="009040D1"/>
    <w:rsid w:val="00904A27"/>
    <w:rsid w:val="00913322"/>
    <w:rsid w:val="00914D8D"/>
    <w:rsid w:val="00922D5D"/>
    <w:rsid w:val="009237C2"/>
    <w:rsid w:val="009245F7"/>
    <w:rsid w:val="009457C6"/>
    <w:rsid w:val="00957BF5"/>
    <w:rsid w:val="00963D7C"/>
    <w:rsid w:val="009659CB"/>
    <w:rsid w:val="00970C26"/>
    <w:rsid w:val="00976CEA"/>
    <w:rsid w:val="009826D3"/>
    <w:rsid w:val="009849B5"/>
    <w:rsid w:val="0098621F"/>
    <w:rsid w:val="00990FEB"/>
    <w:rsid w:val="009924B0"/>
    <w:rsid w:val="009A0548"/>
    <w:rsid w:val="009A0E1F"/>
    <w:rsid w:val="009C1684"/>
    <w:rsid w:val="009C27BE"/>
    <w:rsid w:val="009C427E"/>
    <w:rsid w:val="009C7B1F"/>
    <w:rsid w:val="009D4CD7"/>
    <w:rsid w:val="009E3F8A"/>
    <w:rsid w:val="009E6373"/>
    <w:rsid w:val="00A00D21"/>
    <w:rsid w:val="00A1209C"/>
    <w:rsid w:val="00A12E31"/>
    <w:rsid w:val="00A3228D"/>
    <w:rsid w:val="00A330B4"/>
    <w:rsid w:val="00A3488D"/>
    <w:rsid w:val="00A36C26"/>
    <w:rsid w:val="00A47108"/>
    <w:rsid w:val="00A53617"/>
    <w:rsid w:val="00A55E72"/>
    <w:rsid w:val="00A6023C"/>
    <w:rsid w:val="00A6215C"/>
    <w:rsid w:val="00A64447"/>
    <w:rsid w:val="00A76B54"/>
    <w:rsid w:val="00A772CC"/>
    <w:rsid w:val="00A81032"/>
    <w:rsid w:val="00A9219A"/>
    <w:rsid w:val="00AB6993"/>
    <w:rsid w:val="00AC324B"/>
    <w:rsid w:val="00AD1C28"/>
    <w:rsid w:val="00AE1C1D"/>
    <w:rsid w:val="00AE3434"/>
    <w:rsid w:val="00AF1133"/>
    <w:rsid w:val="00AF4588"/>
    <w:rsid w:val="00AF6185"/>
    <w:rsid w:val="00B20C01"/>
    <w:rsid w:val="00B22F88"/>
    <w:rsid w:val="00B234A6"/>
    <w:rsid w:val="00B271B8"/>
    <w:rsid w:val="00B3332D"/>
    <w:rsid w:val="00B340F2"/>
    <w:rsid w:val="00B3638F"/>
    <w:rsid w:val="00B46B66"/>
    <w:rsid w:val="00B50FEB"/>
    <w:rsid w:val="00B53203"/>
    <w:rsid w:val="00B55180"/>
    <w:rsid w:val="00B5651B"/>
    <w:rsid w:val="00B611DD"/>
    <w:rsid w:val="00B6255A"/>
    <w:rsid w:val="00B625AA"/>
    <w:rsid w:val="00B72320"/>
    <w:rsid w:val="00B74A89"/>
    <w:rsid w:val="00B75B9D"/>
    <w:rsid w:val="00B85485"/>
    <w:rsid w:val="00B915F1"/>
    <w:rsid w:val="00B95F3C"/>
    <w:rsid w:val="00B96A45"/>
    <w:rsid w:val="00B96E9F"/>
    <w:rsid w:val="00BA72AB"/>
    <w:rsid w:val="00BC073D"/>
    <w:rsid w:val="00BD7FA7"/>
    <w:rsid w:val="00BE51FE"/>
    <w:rsid w:val="00C03C06"/>
    <w:rsid w:val="00C10918"/>
    <w:rsid w:val="00C1166C"/>
    <w:rsid w:val="00C12ED5"/>
    <w:rsid w:val="00C21D3D"/>
    <w:rsid w:val="00C23593"/>
    <w:rsid w:val="00C35D83"/>
    <w:rsid w:val="00C36185"/>
    <w:rsid w:val="00C4327C"/>
    <w:rsid w:val="00C607D2"/>
    <w:rsid w:val="00C62815"/>
    <w:rsid w:val="00C71525"/>
    <w:rsid w:val="00C8303F"/>
    <w:rsid w:val="00C92F08"/>
    <w:rsid w:val="00C945E7"/>
    <w:rsid w:val="00CA2B1D"/>
    <w:rsid w:val="00CA3B75"/>
    <w:rsid w:val="00CA6804"/>
    <w:rsid w:val="00CA7409"/>
    <w:rsid w:val="00CA7E65"/>
    <w:rsid w:val="00CB3968"/>
    <w:rsid w:val="00CB494D"/>
    <w:rsid w:val="00CC4EAE"/>
    <w:rsid w:val="00CC72E5"/>
    <w:rsid w:val="00CE183E"/>
    <w:rsid w:val="00CE3CBC"/>
    <w:rsid w:val="00D05F37"/>
    <w:rsid w:val="00D10ABE"/>
    <w:rsid w:val="00D21B23"/>
    <w:rsid w:val="00D21C11"/>
    <w:rsid w:val="00D2712E"/>
    <w:rsid w:val="00D36E75"/>
    <w:rsid w:val="00D37BBC"/>
    <w:rsid w:val="00D37EAA"/>
    <w:rsid w:val="00D4142E"/>
    <w:rsid w:val="00D43BAF"/>
    <w:rsid w:val="00D44EA8"/>
    <w:rsid w:val="00D46C2F"/>
    <w:rsid w:val="00D63CEB"/>
    <w:rsid w:val="00D658E8"/>
    <w:rsid w:val="00D67ABF"/>
    <w:rsid w:val="00D73F9C"/>
    <w:rsid w:val="00D865A1"/>
    <w:rsid w:val="00DA25E4"/>
    <w:rsid w:val="00DA264B"/>
    <w:rsid w:val="00DB739D"/>
    <w:rsid w:val="00DC0DB5"/>
    <w:rsid w:val="00DC174F"/>
    <w:rsid w:val="00DC1CE3"/>
    <w:rsid w:val="00DD1DDA"/>
    <w:rsid w:val="00DD205C"/>
    <w:rsid w:val="00DD2445"/>
    <w:rsid w:val="00DE2AD1"/>
    <w:rsid w:val="00DE3DAE"/>
    <w:rsid w:val="00DE5DE7"/>
    <w:rsid w:val="00DF39A9"/>
    <w:rsid w:val="00DF456B"/>
    <w:rsid w:val="00DF6045"/>
    <w:rsid w:val="00E06048"/>
    <w:rsid w:val="00E06428"/>
    <w:rsid w:val="00E07E2C"/>
    <w:rsid w:val="00E14CDD"/>
    <w:rsid w:val="00E1678A"/>
    <w:rsid w:val="00E20C37"/>
    <w:rsid w:val="00E20E7B"/>
    <w:rsid w:val="00E211F6"/>
    <w:rsid w:val="00E30621"/>
    <w:rsid w:val="00E3104F"/>
    <w:rsid w:val="00E35B42"/>
    <w:rsid w:val="00E3614B"/>
    <w:rsid w:val="00E41EB2"/>
    <w:rsid w:val="00E43DE7"/>
    <w:rsid w:val="00E474E1"/>
    <w:rsid w:val="00E51E1F"/>
    <w:rsid w:val="00E5549A"/>
    <w:rsid w:val="00E55EFF"/>
    <w:rsid w:val="00E606D9"/>
    <w:rsid w:val="00E60D5C"/>
    <w:rsid w:val="00E61C4B"/>
    <w:rsid w:val="00E633A3"/>
    <w:rsid w:val="00E63694"/>
    <w:rsid w:val="00E70C68"/>
    <w:rsid w:val="00E73CFE"/>
    <w:rsid w:val="00E772FC"/>
    <w:rsid w:val="00E81654"/>
    <w:rsid w:val="00E92359"/>
    <w:rsid w:val="00E94CAD"/>
    <w:rsid w:val="00EA41DF"/>
    <w:rsid w:val="00EA5779"/>
    <w:rsid w:val="00EB139F"/>
    <w:rsid w:val="00EB1F2B"/>
    <w:rsid w:val="00EB4DB8"/>
    <w:rsid w:val="00EC4933"/>
    <w:rsid w:val="00EC55DE"/>
    <w:rsid w:val="00EC6C5C"/>
    <w:rsid w:val="00EC7523"/>
    <w:rsid w:val="00EE63A8"/>
    <w:rsid w:val="00EF1B9B"/>
    <w:rsid w:val="00EF3E19"/>
    <w:rsid w:val="00F06214"/>
    <w:rsid w:val="00F20FF0"/>
    <w:rsid w:val="00F248AB"/>
    <w:rsid w:val="00F36D70"/>
    <w:rsid w:val="00F402F8"/>
    <w:rsid w:val="00F40A4F"/>
    <w:rsid w:val="00F57172"/>
    <w:rsid w:val="00F666C2"/>
    <w:rsid w:val="00F7160F"/>
    <w:rsid w:val="00F76634"/>
    <w:rsid w:val="00F77734"/>
    <w:rsid w:val="00F840EC"/>
    <w:rsid w:val="00F949D9"/>
    <w:rsid w:val="00F9567D"/>
    <w:rsid w:val="00F97580"/>
    <w:rsid w:val="00FA17EA"/>
    <w:rsid w:val="00FA5859"/>
    <w:rsid w:val="00FC014D"/>
    <w:rsid w:val="00FC0630"/>
    <w:rsid w:val="00FC69BA"/>
    <w:rsid w:val="00FD2E9E"/>
    <w:rsid w:val="00FE0AFB"/>
    <w:rsid w:val="00FF01AC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C7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B65F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772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27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F2EE4"/>
    <w:pPr>
      <w:ind w:left="720"/>
      <w:contextualSpacing/>
    </w:pPr>
  </w:style>
  <w:style w:type="character" w:styleId="Collegamentoipertestuale">
    <w:name w:val="Hyperlink"/>
    <w:rsid w:val="008C7E0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B75B9D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B75B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Carattere">
    <w:name w:val="Default Carattere"/>
    <w:link w:val="DefaultCarattereCarattere"/>
    <w:rsid w:val="00B625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arattereCarattere">
    <w:name w:val="Default Carattere Carattere"/>
    <w:link w:val="DefaultCarattere"/>
    <w:rsid w:val="00B6255A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651F7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651F75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C945E7"/>
    <w:pPr>
      <w:widowControl w:val="0"/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C945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4128D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0C2FCA"/>
    <w:pPr>
      <w:spacing w:after="0" w:line="240" w:lineRule="auto"/>
      <w:jc w:val="both"/>
    </w:pPr>
    <w:rPr>
      <w:rFonts w:ascii="Antique Olive" w:eastAsia="Times New Roman" w:hAnsi="Antique Olive"/>
      <w:i/>
      <w:sz w:val="18"/>
      <w:szCs w:val="20"/>
      <w:lang w:eastAsia="it-IT"/>
    </w:rPr>
  </w:style>
  <w:style w:type="character" w:customStyle="1" w:styleId="Titolo1Carattere">
    <w:name w:val="Titolo 1 Carattere"/>
    <w:link w:val="Titolo1"/>
    <w:rsid w:val="00A772C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5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169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123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84C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4CB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4CB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4C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4CB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niversitaly.it" TargetMode="External"/><Relationship Id="rId12" Type="http://schemas.openxmlformats.org/officeDocument/2006/relationships/hyperlink" Target="http://www.unimore.it" TargetMode="External"/><Relationship Id="rId13" Type="http://schemas.openxmlformats.org/officeDocument/2006/relationships/hyperlink" Target="http://www.universitaly.it" TargetMode="External"/><Relationship Id="rId14" Type="http://schemas.openxmlformats.org/officeDocument/2006/relationships/hyperlink" Target="http://www.universitaly.it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nimore.it/ateneo/regolamenti.html" TargetMode="External"/><Relationship Id="rId9" Type="http://schemas.openxmlformats.org/officeDocument/2006/relationships/hyperlink" Target="http://www.universitaly.it" TargetMode="External"/><Relationship Id="rId10" Type="http://schemas.openxmlformats.org/officeDocument/2006/relationships/hyperlink" Target="http://www.unim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2A1B-EB6A-584F-999E-6DCFBAA6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3049</Words>
  <Characters>17385</Characters>
  <Application>Microsoft Macintosh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20394</CharactersWithSpaces>
  <SharedDoc>false</SharedDoc>
  <HLinks>
    <vt:vector size="42" baseType="variant">
      <vt:variant>
        <vt:i4>6488098</vt:i4>
      </vt:variant>
      <vt:variant>
        <vt:i4>18</vt:i4>
      </vt:variant>
      <vt:variant>
        <vt:i4>0</vt:i4>
      </vt:variant>
      <vt:variant>
        <vt:i4>5</vt:i4>
      </vt:variant>
      <vt:variant>
        <vt:lpwstr>http://www.universitaly.it/</vt:lpwstr>
      </vt:variant>
      <vt:variant>
        <vt:lpwstr/>
      </vt:variant>
      <vt:variant>
        <vt:i4>6488098</vt:i4>
      </vt:variant>
      <vt:variant>
        <vt:i4>15</vt:i4>
      </vt:variant>
      <vt:variant>
        <vt:i4>0</vt:i4>
      </vt:variant>
      <vt:variant>
        <vt:i4>5</vt:i4>
      </vt:variant>
      <vt:variant>
        <vt:lpwstr>http://www.universitaly.it/</vt:lpwstr>
      </vt:variant>
      <vt:variant>
        <vt:lpwstr/>
      </vt:variant>
      <vt:variant>
        <vt:i4>8061051</vt:i4>
      </vt:variant>
      <vt:variant>
        <vt:i4>12</vt:i4>
      </vt:variant>
      <vt:variant>
        <vt:i4>0</vt:i4>
      </vt:variant>
      <vt:variant>
        <vt:i4>5</vt:i4>
      </vt:variant>
      <vt:variant>
        <vt:lpwstr>http://www.unimore.it/</vt:lpwstr>
      </vt:variant>
      <vt:variant>
        <vt:lpwstr/>
      </vt:variant>
      <vt:variant>
        <vt:i4>8061051</vt:i4>
      </vt:variant>
      <vt:variant>
        <vt:i4>9</vt:i4>
      </vt:variant>
      <vt:variant>
        <vt:i4>0</vt:i4>
      </vt:variant>
      <vt:variant>
        <vt:i4>5</vt:i4>
      </vt:variant>
      <vt:variant>
        <vt:lpwstr>http://www.unimore.it/</vt:lpwstr>
      </vt:variant>
      <vt:variant>
        <vt:lpwstr/>
      </vt:variant>
      <vt:variant>
        <vt:i4>6488098</vt:i4>
      </vt:variant>
      <vt:variant>
        <vt:i4>6</vt:i4>
      </vt:variant>
      <vt:variant>
        <vt:i4>0</vt:i4>
      </vt:variant>
      <vt:variant>
        <vt:i4>5</vt:i4>
      </vt:variant>
      <vt:variant>
        <vt:lpwstr>http://www.universitaly.it/</vt:lpwstr>
      </vt:variant>
      <vt:variant>
        <vt:lpwstr/>
      </vt:variant>
      <vt:variant>
        <vt:i4>8061051</vt:i4>
      </vt:variant>
      <vt:variant>
        <vt:i4>3</vt:i4>
      </vt:variant>
      <vt:variant>
        <vt:i4>0</vt:i4>
      </vt:variant>
      <vt:variant>
        <vt:i4>5</vt:i4>
      </vt:variant>
      <vt:variant>
        <vt:lpwstr>http://www.unimore.it/</vt:lpwstr>
      </vt:variant>
      <vt:variant>
        <vt:lpwstr/>
      </vt:variant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http://www.universitaly.it/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DI TOMA</dc:creator>
  <cp:lastModifiedBy>donatella orlandini</cp:lastModifiedBy>
  <cp:revision>3</cp:revision>
  <cp:lastPrinted>2016-11-04T09:16:00Z</cp:lastPrinted>
  <dcterms:created xsi:type="dcterms:W3CDTF">2017-02-02T15:05:00Z</dcterms:created>
  <dcterms:modified xsi:type="dcterms:W3CDTF">2017-02-02T15:17:00Z</dcterms:modified>
</cp:coreProperties>
</file>